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C9B466" w14:textId="5580FD9E" w:rsidR="009365B5" w:rsidRPr="00F905AC" w:rsidRDefault="00F905AC" w:rsidP="004C37AA">
      <w:pPr>
        <w:pStyle w:val="Ttulo3"/>
        <w:spacing w:before="0" w:line="274" w:lineRule="auto"/>
        <w:jc w:val="both"/>
        <w:rPr>
          <w:rFonts w:asciiTheme="minorHAnsi" w:eastAsia="Calibri" w:hAnsiTheme="minorHAnsi" w:cstheme="minorHAnsi"/>
          <w:b w:val="0"/>
          <w:sz w:val="32"/>
          <w:szCs w:val="32"/>
        </w:rPr>
      </w:pPr>
      <w:r w:rsidRPr="00F905AC">
        <w:rPr>
          <w:rFonts w:asciiTheme="minorHAnsi" w:eastAsia="Calibri" w:hAnsiTheme="minorHAnsi" w:cstheme="minorHAnsi"/>
          <w:b w:val="0"/>
          <w:sz w:val="32"/>
          <w:szCs w:val="32"/>
        </w:rPr>
        <w:t>Ensino Médio</w:t>
      </w:r>
    </w:p>
    <w:p w14:paraId="131A858C" w14:textId="6BE927BD" w:rsidR="009365B5" w:rsidRPr="00F905AC" w:rsidRDefault="00AD3680" w:rsidP="004C37AA">
      <w:pPr>
        <w:spacing w:line="274" w:lineRule="auto"/>
        <w:jc w:val="both"/>
        <w:rPr>
          <w:rFonts w:asciiTheme="minorHAnsi" w:eastAsia="Calibri" w:hAnsiTheme="minorHAnsi" w:cstheme="minorHAnsi"/>
          <w:b/>
          <w:bCs/>
          <w:color w:val="365F91"/>
          <w:sz w:val="32"/>
          <w:szCs w:val="32"/>
        </w:rPr>
      </w:pPr>
      <w:r w:rsidRPr="00F905AC">
        <w:rPr>
          <w:rFonts w:asciiTheme="minorHAnsi" w:hAnsiTheme="minorHAnsi" w:cstheme="minorHAnsi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3CA26" wp14:editId="5C63C8A2">
                <wp:simplePos x="0" y="0"/>
                <wp:positionH relativeFrom="margin">
                  <wp:posOffset>-148590</wp:posOffset>
                </wp:positionH>
                <wp:positionV relativeFrom="paragraph">
                  <wp:posOffset>317450</wp:posOffset>
                </wp:positionV>
                <wp:extent cx="6620266" cy="48553"/>
                <wp:effectExtent l="0" t="0" r="28575" b="27940"/>
                <wp:wrapNone/>
                <wp:docPr id="7" name="Conector de Seta Re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20266" cy="4855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0496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-11.7pt;margin-top:25pt;width:521.3pt;height:3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zw9QEAAN0DAAAOAAAAZHJzL2Uyb0RvYy54bWysU0tvEzEQviPxHyzfyaZL8+gqm0oklEsF&#10;EQHuEz92LfyS7WaTf8/YmwYKF4S4jDzvb74Zr+5PRpOjCFE529KbyZQSYZnjynYt/frl4c2SkpjA&#10;ctDOipaeRaT369evVoNvRO16p7kIBIvY2Ay+pX1KvqmqyHphIE6cFxad0gUDCdXQVTzAgNWNrurp&#10;dF4NLnAfHBMxonU7Oum61JdSsPRJyigS0S1FbKnIUOQhy2q9gqYL4HvFLjDgH1AYUBabXkttIQF5&#10;CuqPUkax4KKTacKcqZyUiokyA05zM/1tmn0PXpRZkJzorzTF/1eWfTzuAlG8pQtKLBhc0QYXxZIL&#10;hAuyFzjH5ywWmarBxwYzNnYX8rDsZPf+0bHvEX3VC2dWoh/DTjIYIrXy3/BCCks4NzmVJZyvSxCn&#10;RBga5/N6Ws/nlDD03S5ns7e5cwVNLpO7+hDTB+EMyY+WxhRAdX1C2CPusQUcH2MaE58TcrJ1D0pr&#10;tEOjLRlaejerZ9gL8PakhoRP45GNaLuCNDqteE7JGTF0h40O5Ah4Tbezxd275QXbi7DcbwuxH+OK&#10;a7yz4J4sL717Afy95SSdPTJukXGawRjBKdECf1J+lcgESv9NJBKk7WULI/F5BQfHz7uQacga3lBh&#10;8nLv+Uh/1UvUz1+5/gEAAP//AwBQSwMEFAAGAAgAAAAhAOqJfqjiAAAACgEAAA8AAABkcnMvZG93&#10;bnJldi54bWxMj8FOwzAMhu9IvENkJC7TlrSMAaXphEADJCQQhcO4ZY1pKxqnarKte3u8Exxtf/r9&#10;/flydJ3Y4RBaTxqSmQKBVHnbUq3h82M1vQYRoiFrOk+o4YABlsXpSW4y6/f0jrsy1oJDKGRGQxNj&#10;n0kZqgadCTPfI/Ht2w/ORB6HWtrB7DncdTJVaiGdaYk/NKbH+warn3LrNLhqvhqT8Dr5Ojw+TJ7W&#10;b+uXUj5rfX423t2CiDjGPxiO+qwOBTtt/JZsEJ2GaXoxZ1TDpeJOR0AlNymIDW+uFiCLXP6vUPwC&#10;AAD//wMAUEsBAi0AFAAGAAgAAAAhALaDOJL+AAAA4QEAABMAAAAAAAAAAAAAAAAAAAAAAFtDb250&#10;ZW50X1R5cGVzXS54bWxQSwECLQAUAAYACAAAACEAOP0h/9YAAACUAQAACwAAAAAAAAAAAAAAAAAv&#10;AQAAX3JlbHMvLnJlbHNQSwECLQAUAAYACAAAACEAjats8PUBAADdAwAADgAAAAAAAAAAAAAAAAAu&#10;AgAAZHJzL2Uyb0RvYy54bWxQSwECLQAUAAYACAAAACEA6ol+qOIAAAAKAQAADwAAAAAAAAAAAAAA&#10;AABPBAAAZHJzL2Rvd25yZXYueG1sUEsFBgAAAAAEAAQA8wAAAF4FAAAAAA==&#10;" strokecolor="#4579b8">
                <o:lock v:ext="edit" shapetype="f"/>
                <w10:wrap anchorx="margin"/>
              </v:shape>
            </w:pict>
          </mc:Fallback>
        </mc:AlternateContent>
      </w:r>
      <w:r w:rsidR="00312901" w:rsidRPr="00F905AC">
        <w:rPr>
          <w:rFonts w:asciiTheme="minorHAnsi" w:eastAsia="Calibri" w:hAnsiTheme="minorHAnsi" w:cstheme="minorHAnsi"/>
          <w:b/>
          <w:bCs/>
          <w:color w:val="365F91"/>
          <w:sz w:val="32"/>
          <w:szCs w:val="32"/>
        </w:rPr>
        <w:t>Guerra Civil e Genocídio em Ruanda (1990-1994)</w:t>
      </w:r>
    </w:p>
    <w:p w14:paraId="7B821330" w14:textId="3B52A0A2" w:rsidR="009365B5" w:rsidRPr="00F905AC" w:rsidRDefault="009365B5" w:rsidP="004C37AA">
      <w:pPr>
        <w:spacing w:before="20" w:line="274" w:lineRule="auto"/>
        <w:jc w:val="both"/>
        <w:rPr>
          <w:rFonts w:asciiTheme="minorHAnsi" w:eastAsia="Calibri" w:hAnsiTheme="minorHAnsi" w:cstheme="minorHAnsi"/>
          <w:b/>
          <w:bCs/>
          <w:color w:val="365F91"/>
          <w:sz w:val="32"/>
          <w:szCs w:val="32"/>
        </w:rPr>
      </w:pPr>
    </w:p>
    <w:p w14:paraId="482715A4" w14:textId="77777777" w:rsidR="009365B5" w:rsidRPr="00F905AC" w:rsidRDefault="00312901" w:rsidP="004C37AA">
      <w:pPr>
        <w:spacing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 xml:space="preserve">Disciplina(s)/Área(s) do Conhecimento: </w:t>
      </w:r>
    </w:p>
    <w:p w14:paraId="1E762280" w14:textId="7B14DD4B" w:rsidR="009365B5" w:rsidRPr="00F905AC" w:rsidRDefault="00312901" w:rsidP="00AD3680">
      <w:pPr>
        <w:tabs>
          <w:tab w:val="left" w:pos="8626"/>
        </w:tabs>
        <w:spacing w:line="274" w:lineRule="auto"/>
        <w:ind w:firstLine="709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</w:rPr>
        <w:t>História</w:t>
      </w:r>
      <w:r w:rsidR="00AD3680">
        <w:rPr>
          <w:rFonts w:asciiTheme="minorHAnsi" w:eastAsia="Calibri" w:hAnsiTheme="minorHAnsi" w:cstheme="minorHAnsi"/>
        </w:rPr>
        <w:tab/>
      </w:r>
    </w:p>
    <w:p w14:paraId="35164DE2" w14:textId="77777777" w:rsidR="009365B5" w:rsidRPr="00F905AC" w:rsidRDefault="009365B5" w:rsidP="004C37AA">
      <w:pPr>
        <w:spacing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</w:p>
    <w:p w14:paraId="33B6B896" w14:textId="77777777" w:rsidR="009365B5" w:rsidRPr="00F905AC" w:rsidRDefault="00312901" w:rsidP="004C37AA">
      <w:pPr>
        <w:spacing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 xml:space="preserve">Série / Ano: </w:t>
      </w:r>
    </w:p>
    <w:p w14:paraId="79C497F1" w14:textId="5ABC8B24" w:rsidR="009365B5" w:rsidRPr="006B3E81" w:rsidRDefault="00312901" w:rsidP="004C37AA">
      <w:pPr>
        <w:pStyle w:val="PargrafodaLista"/>
        <w:numPr>
          <w:ilvl w:val="0"/>
          <w:numId w:val="4"/>
        </w:numPr>
        <w:spacing w:line="274" w:lineRule="auto"/>
        <w:jc w:val="both"/>
        <w:rPr>
          <w:rFonts w:asciiTheme="minorHAnsi" w:eastAsia="Calibri" w:hAnsiTheme="minorHAnsi" w:cstheme="minorHAnsi"/>
        </w:rPr>
      </w:pPr>
      <w:r w:rsidRPr="006B3E81">
        <w:rPr>
          <w:rFonts w:asciiTheme="minorHAnsi" w:eastAsia="Calibri" w:hAnsiTheme="minorHAnsi" w:cstheme="minorHAnsi"/>
        </w:rPr>
        <w:t xml:space="preserve">3º ano </w:t>
      </w:r>
      <w:r w:rsidR="006B3E81" w:rsidRPr="006B3E81">
        <w:rPr>
          <w:rFonts w:asciiTheme="minorHAnsi" w:eastAsia="Calibri" w:hAnsiTheme="minorHAnsi" w:cstheme="minorHAnsi"/>
        </w:rPr>
        <w:t>do ensino médio</w:t>
      </w:r>
    </w:p>
    <w:p w14:paraId="0605ECFE" w14:textId="47D2EBEB" w:rsidR="009365B5" w:rsidRPr="00F905AC" w:rsidRDefault="00312901" w:rsidP="004C37AA">
      <w:pPr>
        <w:keepNext/>
        <w:spacing w:after="60" w:line="274" w:lineRule="auto"/>
        <w:ind w:firstLine="709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</w:rPr>
        <w:t>Apesar da sugestão de série/ano indicada, recomenda-se que os conteúdos sejam trabalhados continuamente durante a trajetória escolar. O tema pode ser abordado em conjunto com o f</w:t>
      </w:r>
      <w:r w:rsidR="000B7DAA" w:rsidRPr="00F905AC">
        <w:rPr>
          <w:rFonts w:asciiTheme="minorHAnsi" w:eastAsia="Calibri" w:hAnsiTheme="minorHAnsi" w:cstheme="minorHAnsi"/>
        </w:rPr>
        <w:t xml:space="preserve">im da Segunda Guerra Mundial e da Guerra Fria; </w:t>
      </w:r>
      <w:r w:rsidRPr="00F905AC">
        <w:rPr>
          <w:rFonts w:asciiTheme="minorHAnsi" w:eastAsia="Calibri" w:hAnsiTheme="minorHAnsi" w:cstheme="minorHAnsi"/>
        </w:rPr>
        <w:t>com os processos de independência e Guerra Civil dos países africanos ou ainda em aulas te</w:t>
      </w:r>
      <w:r w:rsidR="00A16333" w:rsidRPr="00F905AC">
        <w:rPr>
          <w:rFonts w:asciiTheme="minorHAnsi" w:eastAsia="Calibri" w:hAnsiTheme="minorHAnsi" w:cstheme="minorHAnsi"/>
        </w:rPr>
        <w:t xml:space="preserve">máticas que abordem </w:t>
      </w:r>
      <w:r w:rsidRPr="00F905AC">
        <w:rPr>
          <w:rFonts w:asciiTheme="minorHAnsi" w:eastAsia="Calibri" w:hAnsiTheme="minorHAnsi" w:cstheme="minorHAnsi"/>
        </w:rPr>
        <w:t xml:space="preserve">o Genocídio. Ao (À) professor (a), reserva-se analisar e apresentar ou reforçar determinado tema quando achar necessário. </w:t>
      </w:r>
    </w:p>
    <w:p w14:paraId="2C618A3E" w14:textId="77777777" w:rsidR="009365B5" w:rsidRPr="00F905AC" w:rsidRDefault="009365B5" w:rsidP="004C37AA">
      <w:pPr>
        <w:keepNext/>
        <w:spacing w:line="274" w:lineRule="auto"/>
        <w:ind w:firstLine="720"/>
        <w:jc w:val="both"/>
        <w:rPr>
          <w:rFonts w:asciiTheme="minorHAnsi" w:eastAsia="Calibri" w:hAnsiTheme="minorHAnsi" w:cstheme="minorHAnsi"/>
        </w:rPr>
      </w:pPr>
    </w:p>
    <w:p w14:paraId="35012851" w14:textId="77777777" w:rsidR="009365B5" w:rsidRPr="00F905AC" w:rsidRDefault="00312901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 xml:space="preserve">Competência(s) / Objetivo(s) de Aprendizagem: </w:t>
      </w:r>
    </w:p>
    <w:p w14:paraId="08748352" w14:textId="77777777" w:rsidR="009365B5" w:rsidRPr="00F905AC" w:rsidRDefault="00312901" w:rsidP="004C37AA">
      <w:pPr>
        <w:numPr>
          <w:ilvl w:val="0"/>
          <w:numId w:val="2"/>
        </w:numPr>
        <w:spacing w:line="274" w:lineRule="auto"/>
        <w:jc w:val="both"/>
        <w:rPr>
          <w:rFonts w:asciiTheme="minorHAnsi" w:hAnsiTheme="minorHAnsi" w:cstheme="minorHAnsi"/>
        </w:rPr>
      </w:pPr>
      <w:r w:rsidRPr="00F905AC">
        <w:rPr>
          <w:rFonts w:asciiTheme="minorHAnsi" w:hAnsiTheme="minorHAnsi" w:cstheme="minorHAnsi"/>
        </w:rPr>
        <w:t>Compreender o Neocolonialismo como um processo que fragmentou e criou etnias no continente africano;</w:t>
      </w:r>
    </w:p>
    <w:p w14:paraId="78DE96BC" w14:textId="77777777" w:rsidR="009365B5" w:rsidRPr="00F905AC" w:rsidRDefault="00312901" w:rsidP="004C37AA">
      <w:pPr>
        <w:numPr>
          <w:ilvl w:val="0"/>
          <w:numId w:val="2"/>
        </w:numPr>
        <w:spacing w:line="274" w:lineRule="auto"/>
        <w:jc w:val="both"/>
        <w:rPr>
          <w:rFonts w:asciiTheme="minorHAnsi" w:hAnsiTheme="minorHAnsi" w:cstheme="minorHAnsi"/>
        </w:rPr>
      </w:pPr>
      <w:r w:rsidRPr="00F905AC">
        <w:rPr>
          <w:rFonts w:asciiTheme="minorHAnsi" w:hAnsiTheme="minorHAnsi" w:cstheme="minorHAnsi"/>
        </w:rPr>
        <w:t>Entender a Guerra Civil de Ruanda no contexto do fim da Guerra Fria e da reorganização do mundo;</w:t>
      </w:r>
    </w:p>
    <w:p w14:paraId="0E49A21C" w14:textId="77777777" w:rsidR="009365B5" w:rsidRPr="00F905AC" w:rsidRDefault="00312901" w:rsidP="004C37AA">
      <w:pPr>
        <w:numPr>
          <w:ilvl w:val="0"/>
          <w:numId w:val="2"/>
        </w:numPr>
        <w:spacing w:line="274" w:lineRule="auto"/>
        <w:jc w:val="both"/>
        <w:rPr>
          <w:rFonts w:asciiTheme="minorHAnsi" w:hAnsiTheme="minorHAnsi" w:cstheme="minorHAnsi"/>
        </w:rPr>
      </w:pPr>
      <w:r w:rsidRPr="00F905AC">
        <w:rPr>
          <w:rFonts w:asciiTheme="minorHAnsi" w:hAnsiTheme="minorHAnsi" w:cstheme="minorHAnsi"/>
        </w:rPr>
        <w:t>Historicizar o conceito de Genocídio.</w:t>
      </w:r>
    </w:p>
    <w:p w14:paraId="39DCD0BB" w14:textId="77777777" w:rsidR="009365B5" w:rsidRPr="00F905AC" w:rsidRDefault="009365B5" w:rsidP="004C37AA">
      <w:pPr>
        <w:spacing w:line="274" w:lineRule="auto"/>
        <w:ind w:left="720"/>
        <w:jc w:val="both"/>
        <w:rPr>
          <w:rFonts w:asciiTheme="minorHAnsi" w:hAnsiTheme="minorHAnsi" w:cstheme="minorHAnsi"/>
        </w:rPr>
      </w:pPr>
    </w:p>
    <w:p w14:paraId="6740777D" w14:textId="77777777" w:rsidR="009365B5" w:rsidRPr="00F905AC" w:rsidRDefault="00312901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>Conteúdos:</w:t>
      </w:r>
    </w:p>
    <w:p w14:paraId="2F34E348" w14:textId="77777777" w:rsidR="009365B5" w:rsidRPr="00F905AC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Cs w:val="28"/>
        </w:rPr>
      </w:pPr>
      <w:r w:rsidRPr="00F905AC">
        <w:rPr>
          <w:rFonts w:asciiTheme="minorHAnsi" w:eastAsia="Calibri" w:hAnsiTheme="minorHAnsi" w:cstheme="minorHAnsi"/>
          <w:szCs w:val="28"/>
        </w:rPr>
        <w:t>Neocolonialismo: Primeira Guerra Mundial, Colonização Belga;</w:t>
      </w:r>
    </w:p>
    <w:p w14:paraId="1B001813" w14:textId="01B16846" w:rsidR="009365B5" w:rsidRPr="00F905AC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Cs w:val="28"/>
        </w:rPr>
      </w:pPr>
      <w:r w:rsidRPr="00F905AC">
        <w:rPr>
          <w:rFonts w:asciiTheme="minorHAnsi" w:eastAsia="Calibri" w:hAnsiTheme="minorHAnsi" w:cstheme="minorHAnsi"/>
          <w:szCs w:val="28"/>
        </w:rPr>
        <w:t>Segunda Guerra Mundial: Independências Africanas, Independência de Ruanda; Guerras Civis Africanas</w:t>
      </w:r>
      <w:r w:rsidR="000B7DAA" w:rsidRPr="00F905AC">
        <w:rPr>
          <w:rFonts w:asciiTheme="minorHAnsi" w:eastAsia="Calibri" w:hAnsiTheme="minorHAnsi" w:cstheme="minorHAnsi"/>
          <w:szCs w:val="28"/>
        </w:rPr>
        <w:t>;</w:t>
      </w:r>
    </w:p>
    <w:p w14:paraId="6DA85F5A" w14:textId="77777777" w:rsidR="009365B5" w:rsidRPr="00F905AC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Cs w:val="28"/>
        </w:rPr>
      </w:pPr>
      <w:r w:rsidRPr="00F905AC">
        <w:rPr>
          <w:rFonts w:asciiTheme="minorHAnsi" w:eastAsia="Calibri" w:hAnsiTheme="minorHAnsi" w:cstheme="minorHAnsi"/>
          <w:szCs w:val="28"/>
        </w:rPr>
        <w:t>Fim da Guerra Fria: Nova Organização Internacional, Guerra Civil em Ruanda;</w:t>
      </w:r>
    </w:p>
    <w:p w14:paraId="6F5EE05A" w14:textId="77777777" w:rsidR="009365B5" w:rsidRPr="00F905AC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Cs w:val="28"/>
        </w:rPr>
      </w:pPr>
      <w:r w:rsidRPr="00F905AC">
        <w:rPr>
          <w:rFonts w:asciiTheme="minorHAnsi" w:eastAsia="Calibri" w:hAnsiTheme="minorHAnsi" w:cstheme="minorHAnsi"/>
          <w:szCs w:val="28"/>
        </w:rPr>
        <w:t>Conceito de Genocídio: Genocídio em Ruanda.</w:t>
      </w:r>
    </w:p>
    <w:p w14:paraId="44917229" w14:textId="77777777" w:rsidR="004C37AA" w:rsidRDefault="004C37AA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</w:p>
    <w:p w14:paraId="25D1C2D3" w14:textId="1F9C2703" w:rsidR="009365B5" w:rsidRPr="00F905AC" w:rsidRDefault="00312901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 xml:space="preserve">Palavras-Chave: </w:t>
      </w:r>
    </w:p>
    <w:p w14:paraId="7B2BE24E" w14:textId="77777777" w:rsidR="009365B5" w:rsidRPr="00F905AC" w:rsidRDefault="00312901" w:rsidP="004C37AA">
      <w:pPr>
        <w:tabs>
          <w:tab w:val="left" w:pos="180"/>
        </w:tabs>
        <w:spacing w:line="274" w:lineRule="auto"/>
        <w:ind w:left="720"/>
        <w:jc w:val="both"/>
        <w:rPr>
          <w:rFonts w:asciiTheme="minorHAnsi" w:eastAsia="Calibri" w:hAnsiTheme="minorHAnsi" w:cstheme="minorHAnsi"/>
        </w:rPr>
      </w:pPr>
      <w:r w:rsidRPr="00F905AC">
        <w:rPr>
          <w:rFonts w:asciiTheme="minorHAnsi" w:eastAsia="Calibri" w:hAnsiTheme="minorHAnsi" w:cstheme="minorHAnsi"/>
        </w:rPr>
        <w:t>Neocolonialismo. Primeira Guerra Mundial. Independências Africanas. História de Ruanda. Guerras Civis Africanas. Organização das Nações Unidas. Fim da Guerra Fria. Genocídio.</w:t>
      </w:r>
    </w:p>
    <w:p w14:paraId="5D95B961" w14:textId="77777777" w:rsidR="009365B5" w:rsidRPr="00F905AC" w:rsidRDefault="009365B5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</w:p>
    <w:p w14:paraId="53F59F92" w14:textId="77777777" w:rsidR="009365B5" w:rsidRPr="00F905AC" w:rsidRDefault="00312901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 xml:space="preserve">Previsão para aplicação: </w:t>
      </w:r>
    </w:p>
    <w:p w14:paraId="06FA932A" w14:textId="55EC63A2" w:rsidR="004C37AA" w:rsidRPr="00F905AC" w:rsidRDefault="00312901" w:rsidP="004C37AA">
      <w:pPr>
        <w:spacing w:after="200" w:line="274" w:lineRule="auto"/>
        <w:jc w:val="both"/>
        <w:rPr>
          <w:rFonts w:asciiTheme="minorHAnsi" w:eastAsia="Calibri" w:hAnsiTheme="minorHAnsi" w:cstheme="minorHAnsi"/>
        </w:rPr>
      </w:pPr>
      <w:r w:rsidRPr="00F905AC">
        <w:rPr>
          <w:rFonts w:asciiTheme="minorHAnsi" w:eastAsia="Calibri" w:hAnsiTheme="minorHAnsi" w:cstheme="minorHAnsi"/>
        </w:rPr>
        <w:t xml:space="preserve">              4 a</w:t>
      </w:r>
      <w:r w:rsidR="000B7DAA" w:rsidRPr="00F905AC">
        <w:rPr>
          <w:rFonts w:asciiTheme="minorHAnsi" w:eastAsia="Calibri" w:hAnsiTheme="minorHAnsi" w:cstheme="minorHAnsi"/>
        </w:rPr>
        <w:t xml:space="preserve"> 6 aulas (50 minutos por aula). </w:t>
      </w:r>
    </w:p>
    <w:p w14:paraId="6B142844" w14:textId="3C0C19A7" w:rsidR="009365B5" w:rsidRPr="006B3E81" w:rsidRDefault="00312901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>Para organizar o seu trabalho e saber mais:</w:t>
      </w:r>
    </w:p>
    <w:p w14:paraId="04EB5DEA" w14:textId="77777777" w:rsidR="00E70128" w:rsidRPr="00E70128" w:rsidRDefault="00E70128" w:rsidP="00E70128">
      <w:pPr>
        <w:pStyle w:val="PargrafodaLista"/>
        <w:tabs>
          <w:tab w:val="left" w:pos="180"/>
        </w:tabs>
        <w:spacing w:after="0" w:line="274" w:lineRule="auto"/>
        <w:ind w:left="1429"/>
        <w:jc w:val="both"/>
        <w:rPr>
          <w:rFonts w:asciiTheme="minorHAnsi" w:eastAsia="Calibri" w:hAnsiTheme="minorHAnsi" w:cstheme="minorHAnsi"/>
          <w:i/>
          <w:iCs/>
          <w:szCs w:val="28"/>
        </w:rPr>
      </w:pPr>
    </w:p>
    <w:p w14:paraId="21B3586F" w14:textId="77777777" w:rsidR="004C37AA" w:rsidRPr="004C37AA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Style w:val="Hyperlink"/>
          <w:rFonts w:asciiTheme="minorHAnsi" w:eastAsia="Calibri" w:hAnsiTheme="minorHAnsi" w:cstheme="minorHAnsi"/>
          <w:i/>
          <w:iCs/>
          <w:color w:val="auto"/>
          <w:szCs w:val="28"/>
          <w:u w:val="none"/>
        </w:rPr>
      </w:pPr>
      <w:r w:rsidRPr="00F905AC">
        <w:rPr>
          <w:rFonts w:asciiTheme="minorHAnsi" w:eastAsia="Calibri" w:hAnsiTheme="minorHAnsi" w:cstheme="minorHAnsi"/>
          <w:szCs w:val="28"/>
        </w:rPr>
        <w:t>No site “Brasil Escola”</w:t>
      </w:r>
      <w:r w:rsidR="000B7DAA" w:rsidRPr="00F905AC">
        <w:rPr>
          <w:rFonts w:asciiTheme="minorHAnsi" w:eastAsia="Calibri" w:hAnsiTheme="minorHAnsi" w:cstheme="minorHAnsi"/>
          <w:szCs w:val="28"/>
        </w:rPr>
        <w:t>,</w:t>
      </w:r>
      <w:r w:rsidRPr="00F905AC">
        <w:rPr>
          <w:rFonts w:asciiTheme="minorHAnsi" w:eastAsia="Calibri" w:hAnsiTheme="minorHAnsi" w:cstheme="minorHAnsi"/>
          <w:szCs w:val="28"/>
        </w:rPr>
        <w:t xml:space="preserve"> há um breve texto sobre o Genocídio em Ruanda</w:t>
      </w:r>
      <w:r w:rsidR="000B7DAA" w:rsidRPr="00F905AC">
        <w:rPr>
          <w:rFonts w:asciiTheme="minorHAnsi" w:eastAsia="Calibri" w:hAnsiTheme="minorHAnsi" w:cstheme="minorHAnsi"/>
          <w:szCs w:val="28"/>
        </w:rPr>
        <w:t>.</w:t>
      </w:r>
      <w:r w:rsidR="006B3E81">
        <w:rPr>
          <w:rFonts w:asciiTheme="minorHAnsi" w:eastAsia="Calibri" w:hAnsiTheme="minorHAnsi" w:cstheme="minorHAnsi"/>
          <w:szCs w:val="28"/>
        </w:rPr>
        <w:t xml:space="preserve"> </w:t>
      </w:r>
      <w:r w:rsidRPr="006B3E81">
        <w:rPr>
          <w:rFonts w:asciiTheme="minorHAnsi" w:eastAsia="Calibri" w:hAnsiTheme="minorHAnsi" w:cstheme="minorHAnsi"/>
          <w:szCs w:val="28"/>
        </w:rPr>
        <w:t xml:space="preserve">SOUSA, Rainer. </w:t>
      </w:r>
      <w:r w:rsidRPr="006B3E81">
        <w:rPr>
          <w:rFonts w:asciiTheme="minorHAnsi" w:eastAsia="Calibri" w:hAnsiTheme="minorHAnsi" w:cstheme="minorHAnsi"/>
          <w:b/>
          <w:bCs/>
          <w:szCs w:val="28"/>
        </w:rPr>
        <w:t xml:space="preserve">O Genocídio em Ruanda. </w:t>
      </w:r>
      <w:r w:rsidRPr="006B3E81">
        <w:rPr>
          <w:rFonts w:asciiTheme="minorHAnsi" w:eastAsia="Calibri" w:hAnsiTheme="minorHAnsi" w:cstheme="minorHAnsi"/>
          <w:i/>
          <w:iCs/>
          <w:szCs w:val="28"/>
        </w:rPr>
        <w:t xml:space="preserve">Disponível em: </w:t>
      </w:r>
      <w:hyperlink r:id="rId8" w:history="1">
        <w:r w:rsidR="006B3E81" w:rsidRPr="006B3E81">
          <w:rPr>
            <w:rStyle w:val="Hyperlink"/>
            <w:rFonts w:asciiTheme="minorHAnsi" w:eastAsia="Calibri" w:hAnsiTheme="minorHAnsi" w:cstheme="minorHAnsi"/>
            <w:szCs w:val="28"/>
          </w:rPr>
          <w:t>https://guerras.brasilescola.uol.com.br/seculo-xx/o-genocidio-ruanda.html</w:t>
        </w:r>
      </w:hyperlink>
    </w:p>
    <w:p w14:paraId="3D96886E" w14:textId="2B456EAB" w:rsidR="009365B5" w:rsidRPr="004C37AA" w:rsidRDefault="006B3E81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Style w:val="LinkdaInternet"/>
          <w:rFonts w:asciiTheme="minorHAnsi" w:eastAsia="Calibri" w:hAnsiTheme="minorHAnsi" w:cstheme="minorHAnsi"/>
          <w:i/>
          <w:iCs/>
          <w:color w:val="auto"/>
          <w:szCs w:val="28"/>
          <w:u w:val="none"/>
        </w:rPr>
      </w:pPr>
      <w:r>
        <w:rPr>
          <w:rStyle w:val="LinkdaInternet"/>
          <w:rFonts w:asciiTheme="minorHAnsi" w:eastAsia="Calibri" w:hAnsiTheme="minorHAnsi" w:cstheme="minorHAnsi"/>
          <w:i/>
          <w:iCs/>
          <w:szCs w:val="28"/>
        </w:rPr>
        <w:t xml:space="preserve"> </w:t>
      </w:r>
    </w:p>
    <w:p w14:paraId="6E768D10" w14:textId="77777777" w:rsidR="002E4F0E" w:rsidRPr="002E4F0E" w:rsidRDefault="004C37AA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i/>
          <w:iCs/>
          <w:szCs w:val="28"/>
        </w:rPr>
      </w:pPr>
      <w:r w:rsidRPr="006B3E81">
        <w:rPr>
          <w:rFonts w:asciiTheme="minorHAnsi" w:eastAsia="Calibri" w:hAnsiTheme="minorHAnsi" w:cstheme="minorHAnsi"/>
          <w:szCs w:val="28"/>
        </w:rPr>
        <w:t xml:space="preserve">No site “Mundo Educação”, há um breve texto com um panorama das Guerras Civis na África contemporânea e outro sobre a Guerra Civil em Ruanda. </w:t>
      </w:r>
    </w:p>
    <w:p w14:paraId="2A7BEADC" w14:textId="77777777" w:rsidR="002E4F0E" w:rsidRDefault="002E4F0E" w:rsidP="002E4F0E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Cs w:val="28"/>
        </w:rPr>
      </w:pPr>
    </w:p>
    <w:p w14:paraId="084B0084" w14:textId="6EEDB0EB" w:rsidR="004C37AA" w:rsidRDefault="004C37AA" w:rsidP="002E4F0E">
      <w:pPr>
        <w:pStyle w:val="PargrafodaLista"/>
        <w:tabs>
          <w:tab w:val="left" w:pos="180"/>
        </w:tabs>
        <w:spacing w:after="0" w:line="274" w:lineRule="auto"/>
        <w:jc w:val="both"/>
        <w:rPr>
          <w:rStyle w:val="Hyperlink"/>
          <w:rFonts w:asciiTheme="minorHAnsi" w:eastAsia="Calibri" w:hAnsiTheme="minorHAnsi" w:cstheme="minorHAnsi"/>
          <w:szCs w:val="28"/>
        </w:rPr>
      </w:pPr>
      <w:r w:rsidRPr="006B3E81">
        <w:rPr>
          <w:rFonts w:asciiTheme="minorHAnsi" w:eastAsia="Calibri" w:hAnsiTheme="minorHAnsi" w:cstheme="minorHAnsi"/>
          <w:szCs w:val="28"/>
        </w:rPr>
        <w:t xml:space="preserve">SOUSA, Rafaela. </w:t>
      </w:r>
      <w:r w:rsidRPr="006B3E81">
        <w:rPr>
          <w:rFonts w:asciiTheme="minorHAnsi" w:eastAsia="Calibri" w:hAnsiTheme="minorHAnsi" w:cstheme="minorHAnsi"/>
          <w:b/>
          <w:bCs/>
          <w:szCs w:val="28"/>
        </w:rPr>
        <w:t xml:space="preserve">Conflitos na África. </w:t>
      </w:r>
      <w:r w:rsidRPr="006B3E81">
        <w:rPr>
          <w:rFonts w:asciiTheme="minorHAnsi" w:eastAsia="Calibri" w:hAnsiTheme="minorHAnsi" w:cstheme="minorHAnsi"/>
          <w:i/>
          <w:iCs/>
          <w:szCs w:val="28"/>
        </w:rPr>
        <w:t xml:space="preserve">Disponível em: </w:t>
      </w:r>
      <w:hyperlink r:id="rId9" w:history="1">
        <w:r w:rsidRPr="006B3E81">
          <w:rPr>
            <w:rStyle w:val="Hyperlink"/>
            <w:rFonts w:asciiTheme="minorHAnsi" w:eastAsia="Calibri" w:hAnsiTheme="minorHAnsi" w:cstheme="minorHAnsi"/>
            <w:szCs w:val="28"/>
          </w:rPr>
          <w:t>https://mundoeducacao.bol.uol.com.br/geografia/os-conflitos-na-africa.htm</w:t>
        </w:r>
      </w:hyperlink>
      <w:r w:rsidR="009A4996">
        <w:rPr>
          <w:rStyle w:val="Hyperlink"/>
          <w:rFonts w:asciiTheme="minorHAnsi" w:eastAsia="Calibri" w:hAnsiTheme="minorHAnsi" w:cstheme="minorHAnsi"/>
          <w:szCs w:val="28"/>
        </w:rPr>
        <w:t xml:space="preserve"> </w:t>
      </w:r>
    </w:p>
    <w:p w14:paraId="2FA90DA6" w14:textId="77777777" w:rsidR="002E4F0E" w:rsidRPr="009A4996" w:rsidRDefault="002E4F0E" w:rsidP="002E4F0E">
      <w:pPr>
        <w:pStyle w:val="PargrafodaLista"/>
        <w:tabs>
          <w:tab w:val="left" w:pos="180"/>
        </w:tabs>
        <w:spacing w:after="0" w:line="274" w:lineRule="auto"/>
        <w:jc w:val="both"/>
        <w:rPr>
          <w:rStyle w:val="Hyperlink"/>
          <w:rFonts w:asciiTheme="minorHAnsi" w:eastAsia="Calibri" w:hAnsiTheme="minorHAnsi" w:cstheme="minorHAnsi"/>
          <w:i/>
          <w:iCs/>
          <w:color w:val="auto"/>
          <w:szCs w:val="28"/>
          <w:u w:val="none"/>
        </w:rPr>
      </w:pPr>
    </w:p>
    <w:p w14:paraId="3A9BFC7F" w14:textId="77777777" w:rsidR="009A4996" w:rsidRPr="00E70128" w:rsidRDefault="009A4996" w:rsidP="009A4996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i/>
          <w:iCs/>
          <w:szCs w:val="28"/>
        </w:rPr>
      </w:pPr>
      <w:r w:rsidRPr="00E70128">
        <w:rPr>
          <w:rFonts w:asciiTheme="minorHAnsi" w:eastAsia="Calibri" w:hAnsiTheme="minorHAnsi" w:cstheme="minorHAnsi"/>
          <w:szCs w:val="28"/>
        </w:rPr>
        <w:t xml:space="preserve">SILVA, Daniel Neves. </w:t>
      </w:r>
      <w:r w:rsidRPr="00E70128">
        <w:rPr>
          <w:rFonts w:asciiTheme="minorHAnsi" w:eastAsia="Calibri" w:hAnsiTheme="minorHAnsi" w:cstheme="minorHAnsi"/>
          <w:b/>
          <w:bCs/>
          <w:szCs w:val="28"/>
        </w:rPr>
        <w:t xml:space="preserve">Guerra Civil em Ruanda. </w:t>
      </w:r>
      <w:r w:rsidRPr="00E70128">
        <w:rPr>
          <w:rFonts w:asciiTheme="minorHAnsi" w:eastAsia="Calibri" w:hAnsiTheme="minorHAnsi" w:cstheme="minorHAnsi"/>
          <w:i/>
          <w:iCs/>
          <w:szCs w:val="28"/>
        </w:rPr>
        <w:t xml:space="preserve">Disponível em: </w:t>
      </w:r>
      <w:hyperlink r:id="rId10" w:history="1">
        <w:r w:rsidRPr="00132DCB">
          <w:rPr>
            <w:rStyle w:val="Hyperlink"/>
            <w:rFonts w:ascii="Calibri" w:eastAsia="Calibri" w:hAnsi="Calibri" w:cs="Calibri"/>
            <w:szCs w:val="28"/>
          </w:rPr>
          <w:t>https://mundoeducacao.bol.uol.com.br/historiageral/guerra-civil-ruanda.htm</w:t>
        </w:r>
      </w:hyperlink>
      <w:r>
        <w:rPr>
          <w:rFonts w:ascii="Calibri" w:eastAsia="Calibri" w:hAnsi="Calibri" w:cs="Calibri"/>
          <w:color w:val="000080"/>
          <w:szCs w:val="28"/>
          <w:u w:val="single"/>
        </w:rPr>
        <w:t xml:space="preserve"> </w:t>
      </w:r>
    </w:p>
    <w:p w14:paraId="227656C9" w14:textId="77777777" w:rsidR="009A4996" w:rsidRPr="006B3E81" w:rsidRDefault="009A4996" w:rsidP="009A4996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i/>
          <w:iCs/>
          <w:szCs w:val="28"/>
        </w:rPr>
      </w:pPr>
    </w:p>
    <w:p w14:paraId="52FCB3C2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i/>
          <w:iCs/>
          <w:szCs w:val="28"/>
        </w:rPr>
      </w:pPr>
    </w:p>
    <w:p w14:paraId="43890479" w14:textId="7AA0C7D9" w:rsidR="009365B5" w:rsidRPr="00F905AC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i/>
          <w:iCs/>
          <w:szCs w:val="28"/>
        </w:rPr>
      </w:pPr>
      <w:r w:rsidRPr="00F905AC">
        <w:rPr>
          <w:rFonts w:asciiTheme="minorHAnsi" w:eastAsia="Calibri" w:hAnsiTheme="minorHAnsi" w:cstheme="minorHAnsi"/>
          <w:szCs w:val="28"/>
        </w:rPr>
        <w:t>O site “Declaração 1948”</w:t>
      </w:r>
      <w:r w:rsidR="000B7DAA" w:rsidRPr="00F905AC">
        <w:rPr>
          <w:rFonts w:asciiTheme="minorHAnsi" w:eastAsia="Calibri" w:hAnsiTheme="minorHAnsi" w:cstheme="minorHAnsi"/>
          <w:szCs w:val="28"/>
        </w:rPr>
        <w:t>,</w:t>
      </w:r>
      <w:r w:rsidRPr="00F905AC">
        <w:rPr>
          <w:rFonts w:asciiTheme="minorHAnsi" w:eastAsia="Calibri" w:hAnsiTheme="minorHAnsi" w:cstheme="minorHAnsi"/>
          <w:szCs w:val="28"/>
        </w:rPr>
        <w:t xml:space="preserve"> é composto por diversos artigos que versam sobre a “Declaração dos Direitos Humanos” da ONU</w:t>
      </w:r>
      <w:r w:rsidR="000B7DAA" w:rsidRPr="00F905AC">
        <w:rPr>
          <w:rFonts w:asciiTheme="minorHAnsi" w:eastAsia="Calibri" w:hAnsiTheme="minorHAnsi" w:cstheme="minorHAnsi"/>
          <w:szCs w:val="28"/>
        </w:rPr>
        <w:t>,</w:t>
      </w:r>
      <w:r w:rsidRPr="00F905AC">
        <w:rPr>
          <w:rFonts w:asciiTheme="minorHAnsi" w:eastAsia="Calibri" w:hAnsiTheme="minorHAnsi" w:cstheme="minorHAnsi"/>
          <w:szCs w:val="28"/>
        </w:rPr>
        <w:t xml:space="preserve"> em 1948. É organizado por Demétrio Magnoli</w:t>
      </w:r>
      <w:r w:rsidR="000B7DAA" w:rsidRPr="00F905AC">
        <w:rPr>
          <w:rFonts w:asciiTheme="minorHAnsi" w:eastAsia="Calibri" w:hAnsiTheme="minorHAnsi" w:cstheme="minorHAnsi"/>
          <w:szCs w:val="28"/>
        </w:rPr>
        <w:t xml:space="preserve">. </w:t>
      </w:r>
    </w:p>
    <w:p w14:paraId="7A7D7E7B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Cs w:val="28"/>
        </w:rPr>
      </w:pPr>
    </w:p>
    <w:p w14:paraId="3B6A1D6F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 w:val="28"/>
          <w:szCs w:val="28"/>
        </w:rPr>
      </w:pPr>
      <w:r w:rsidRPr="00F905AC">
        <w:rPr>
          <w:rFonts w:asciiTheme="minorHAnsi" w:eastAsia="Calibri" w:hAnsiTheme="minorHAnsi" w:cstheme="minorHAnsi"/>
          <w:szCs w:val="28"/>
        </w:rPr>
        <w:t xml:space="preserve">Artigo: </w:t>
      </w:r>
      <w:r w:rsidRPr="00F905AC">
        <w:rPr>
          <w:rFonts w:asciiTheme="minorHAnsi" w:eastAsia="Calibri" w:hAnsiTheme="minorHAnsi" w:cstheme="minorHAnsi"/>
          <w:b/>
          <w:bCs/>
          <w:szCs w:val="28"/>
        </w:rPr>
        <w:t xml:space="preserve">Genocídio em Ruanda. </w:t>
      </w:r>
      <w:r w:rsidRPr="00F905AC">
        <w:rPr>
          <w:rFonts w:asciiTheme="minorHAnsi" w:eastAsia="Calibri" w:hAnsiTheme="minorHAnsi" w:cstheme="minorHAnsi"/>
          <w:i/>
          <w:iCs/>
          <w:szCs w:val="28"/>
        </w:rPr>
        <w:t xml:space="preserve">Disponível em:  </w:t>
      </w:r>
      <w:hyperlink r:id="rId11">
        <w:r w:rsidRPr="00F905AC">
          <w:rPr>
            <w:rStyle w:val="LinkdaInternet"/>
            <w:rFonts w:asciiTheme="minorHAnsi" w:eastAsia="Calibri" w:hAnsiTheme="minorHAnsi" w:cstheme="minorHAnsi"/>
            <w:szCs w:val="28"/>
          </w:rPr>
          <w:t>https://declaracao1948.com.br/2018/11/05/o-genocidio-de-ruanda/?gclid=CjwKCAjwza_mBRBTEiwASDWVvnyzSQJoy4-mojBDKqVq5PYIXfLPqoGaTzlLBl-eX-AaiqsoNu3SChoCpbkQAvD_BwE</w:t>
        </w:r>
      </w:hyperlink>
    </w:p>
    <w:p w14:paraId="70F802C3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Cs w:val="28"/>
        </w:rPr>
      </w:pPr>
    </w:p>
    <w:p w14:paraId="758EF211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 w:val="28"/>
          <w:szCs w:val="28"/>
        </w:rPr>
      </w:pPr>
      <w:r w:rsidRPr="00F905AC">
        <w:rPr>
          <w:rFonts w:asciiTheme="minorHAnsi" w:eastAsia="Calibri" w:hAnsiTheme="minorHAnsi" w:cstheme="minorHAnsi"/>
          <w:szCs w:val="28"/>
        </w:rPr>
        <w:t xml:space="preserve">Artigo: </w:t>
      </w:r>
      <w:r w:rsidRPr="00F905AC">
        <w:rPr>
          <w:rFonts w:asciiTheme="minorHAnsi" w:eastAsia="Calibri" w:hAnsiTheme="minorHAnsi" w:cstheme="minorHAnsi"/>
          <w:b/>
          <w:bCs/>
          <w:szCs w:val="28"/>
        </w:rPr>
        <w:t xml:space="preserve">Genocídio: </w:t>
      </w:r>
      <w:r w:rsidRPr="00AD7401">
        <w:rPr>
          <w:rFonts w:asciiTheme="minorHAnsi" w:eastAsia="Calibri" w:hAnsiTheme="minorHAnsi" w:cstheme="minorHAnsi"/>
          <w:szCs w:val="28"/>
        </w:rPr>
        <w:t>Nomeando um Crime.</w:t>
      </w:r>
      <w:r w:rsidRPr="00F905AC">
        <w:rPr>
          <w:rFonts w:asciiTheme="minorHAnsi" w:eastAsia="Calibri" w:hAnsiTheme="minorHAnsi" w:cstheme="minorHAnsi"/>
          <w:b/>
          <w:bCs/>
          <w:szCs w:val="28"/>
        </w:rPr>
        <w:t xml:space="preserve"> </w:t>
      </w:r>
      <w:r w:rsidRPr="00F905AC">
        <w:rPr>
          <w:rFonts w:asciiTheme="minorHAnsi" w:eastAsia="Calibri" w:hAnsiTheme="minorHAnsi" w:cstheme="minorHAnsi"/>
          <w:i/>
          <w:iCs/>
          <w:szCs w:val="28"/>
        </w:rPr>
        <w:t xml:space="preserve">Disponível em: </w:t>
      </w:r>
      <w:hyperlink r:id="rId12">
        <w:r w:rsidRPr="00F905AC">
          <w:rPr>
            <w:rStyle w:val="LinkdaInternet"/>
            <w:rFonts w:asciiTheme="minorHAnsi" w:eastAsia="Calibri" w:hAnsiTheme="minorHAnsi" w:cstheme="minorHAnsi"/>
            <w:szCs w:val="28"/>
          </w:rPr>
          <w:t>https://declaracao1948.com.br/2018/08/27/genocidio-nomeando-um-crime/</w:t>
        </w:r>
      </w:hyperlink>
    </w:p>
    <w:p w14:paraId="07E96081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i/>
          <w:iCs/>
          <w:szCs w:val="28"/>
        </w:rPr>
      </w:pPr>
    </w:p>
    <w:p w14:paraId="1F27DEC0" w14:textId="051FB836" w:rsidR="009365B5" w:rsidRPr="00F905AC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Cs w:val="28"/>
        </w:rPr>
      </w:pPr>
      <w:r w:rsidRPr="00F905AC">
        <w:rPr>
          <w:rFonts w:asciiTheme="minorHAnsi" w:eastAsia="Calibri" w:hAnsiTheme="minorHAnsi" w:cstheme="minorHAnsi"/>
          <w:szCs w:val="28"/>
        </w:rPr>
        <w:t>Para saber mais sobre o grupo linguístico Bantu, o site “UOL” apresenta um texto</w:t>
      </w:r>
      <w:r w:rsidR="000B7DAA" w:rsidRPr="00F905AC">
        <w:rPr>
          <w:rFonts w:asciiTheme="minorHAnsi" w:eastAsia="Calibri" w:hAnsiTheme="minorHAnsi" w:cstheme="minorHAnsi"/>
          <w:szCs w:val="28"/>
        </w:rPr>
        <w:t>.</w:t>
      </w:r>
    </w:p>
    <w:p w14:paraId="579933D4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szCs w:val="28"/>
        </w:rPr>
      </w:pPr>
    </w:p>
    <w:p w14:paraId="2B66422E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i/>
          <w:iCs/>
          <w:sz w:val="28"/>
          <w:szCs w:val="28"/>
        </w:rPr>
      </w:pPr>
      <w:r w:rsidRPr="00F905AC">
        <w:rPr>
          <w:rFonts w:asciiTheme="minorHAnsi" w:eastAsia="Calibri" w:hAnsiTheme="minorHAnsi" w:cstheme="minorHAnsi"/>
          <w:szCs w:val="28"/>
        </w:rPr>
        <w:t xml:space="preserve">TURCI, Erica. </w:t>
      </w:r>
      <w:r w:rsidRPr="00F905AC">
        <w:rPr>
          <w:rFonts w:asciiTheme="minorHAnsi" w:eastAsia="Calibri" w:hAnsiTheme="minorHAnsi" w:cstheme="minorHAnsi"/>
          <w:b/>
          <w:bCs/>
          <w:szCs w:val="28"/>
        </w:rPr>
        <w:t xml:space="preserve">Banto – Quatrocentos grupos étnicos falam línguas bantas atualmente. </w:t>
      </w:r>
      <w:r w:rsidRPr="00AD7401">
        <w:rPr>
          <w:rFonts w:asciiTheme="minorHAnsi" w:eastAsia="Calibri" w:hAnsiTheme="minorHAnsi" w:cstheme="minorHAnsi"/>
          <w:szCs w:val="28"/>
        </w:rPr>
        <w:t>Disponível em:</w:t>
      </w:r>
      <w:r w:rsidRPr="00F905AC">
        <w:rPr>
          <w:rFonts w:asciiTheme="minorHAnsi" w:eastAsia="Calibri" w:hAnsiTheme="minorHAnsi" w:cstheme="minorHAnsi"/>
          <w:i/>
          <w:iCs/>
          <w:szCs w:val="28"/>
        </w:rPr>
        <w:t xml:space="preserve"> </w:t>
      </w:r>
      <w:hyperlink r:id="rId13">
        <w:r w:rsidRPr="00F905AC">
          <w:rPr>
            <w:rStyle w:val="LinkdaInternet"/>
            <w:rFonts w:asciiTheme="minorHAnsi" w:eastAsia="Calibri" w:hAnsiTheme="minorHAnsi" w:cstheme="minorHAnsi"/>
            <w:szCs w:val="28"/>
          </w:rPr>
          <w:t>https://educacao.uol.com.br/disciplinas/historia/bantos-quatrocentos-grupos-etnicos-falam-linguas-bantas-atualmente.htm</w:t>
        </w:r>
      </w:hyperlink>
      <w:hyperlink r:id="rId14">
        <w:r w:rsidRPr="00F905AC">
          <w:rPr>
            <w:rStyle w:val="LinkdaInternet"/>
            <w:rFonts w:asciiTheme="minorHAnsi" w:eastAsia="Calibri" w:hAnsiTheme="minorHAnsi" w:cstheme="minorHAnsi"/>
            <w:szCs w:val="28"/>
          </w:rPr>
          <w:t>l</w:t>
        </w:r>
      </w:hyperlink>
    </w:p>
    <w:p w14:paraId="0D05A359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i/>
          <w:iCs/>
          <w:szCs w:val="28"/>
        </w:rPr>
      </w:pPr>
    </w:p>
    <w:p w14:paraId="1DBBC3BA" w14:textId="77777777" w:rsidR="005E4161" w:rsidRDefault="005E4161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  <w:highlight w:val="white"/>
        </w:rPr>
      </w:pPr>
    </w:p>
    <w:p w14:paraId="2C584F7F" w14:textId="6F2947FE" w:rsidR="009365B5" w:rsidRPr="00F905AC" w:rsidRDefault="00312901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  <w:highlight w:val="white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  <w:highlight w:val="white"/>
        </w:rPr>
        <w:t>Para</w:t>
      </w:r>
      <w:r w:rsidR="00AD7401">
        <w:rPr>
          <w:rFonts w:asciiTheme="minorHAnsi" w:eastAsia="Calibri" w:hAnsiTheme="minorHAnsi" w:cstheme="minorHAnsi"/>
          <w:b/>
          <w:color w:val="365F91"/>
          <w:sz w:val="28"/>
          <w:szCs w:val="28"/>
          <w:highlight w:val="white"/>
        </w:rPr>
        <w:t xml:space="preserve"> aprofundamento</w:t>
      </w: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  <w:highlight w:val="white"/>
        </w:rPr>
        <w:t>:</w:t>
      </w:r>
      <w:r w:rsidR="00AD7401">
        <w:rPr>
          <w:rFonts w:asciiTheme="minorHAnsi" w:eastAsia="Calibri" w:hAnsiTheme="minorHAnsi" w:cstheme="minorHAnsi"/>
          <w:b/>
          <w:color w:val="365F91"/>
          <w:sz w:val="28"/>
          <w:szCs w:val="28"/>
          <w:highlight w:val="white"/>
        </w:rPr>
        <w:t xml:space="preserve"> </w:t>
      </w:r>
    </w:p>
    <w:p w14:paraId="52EE7D86" w14:textId="40A7DF95" w:rsidR="009365B5" w:rsidRPr="00F905AC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Para se aprofundar na questão étnica envolvida no conflito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há o artigo de Patrícia Magalhães Ferreira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 xml:space="preserve">. </w:t>
      </w:r>
    </w:p>
    <w:p w14:paraId="225254F9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4B929F63" w14:textId="03391D31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000000"/>
          <w:sz w:val="28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FERREIRA, Patrícia Magalhães. </w:t>
      </w: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 xml:space="preserve">Identidades Étnicas e Violência: uma aproximação teórica ao caso Hutu-Tutsi. </w:t>
      </w:r>
      <w:r w:rsidRPr="00F905AC">
        <w:rPr>
          <w:rFonts w:asciiTheme="minorHAnsi" w:eastAsia="Calibri" w:hAnsiTheme="minorHAnsi" w:cstheme="minorHAnsi"/>
          <w:i/>
          <w:iCs/>
          <w:color w:val="000000"/>
          <w:szCs w:val="28"/>
        </w:rPr>
        <w:t xml:space="preserve">In: Cadernos de Estudos Africanos </w:t>
      </w:r>
      <w:proofErr w:type="spellStart"/>
      <w:r w:rsidRPr="00F905AC">
        <w:rPr>
          <w:rFonts w:asciiTheme="minorHAnsi" w:eastAsia="Calibri" w:hAnsiTheme="minorHAnsi" w:cstheme="minorHAnsi"/>
          <w:i/>
          <w:iCs/>
          <w:color w:val="000000"/>
          <w:szCs w:val="28"/>
        </w:rPr>
        <w:t>vol</w:t>
      </w:r>
      <w:proofErr w:type="spellEnd"/>
      <w:r w:rsidRPr="00F905AC">
        <w:rPr>
          <w:rFonts w:asciiTheme="minorHAnsi" w:eastAsia="Calibri" w:hAnsiTheme="minorHAnsi" w:cstheme="minorHAnsi"/>
          <w:i/>
          <w:iCs/>
          <w:color w:val="000000"/>
          <w:szCs w:val="28"/>
        </w:rPr>
        <w:t xml:space="preserve"> 2: Guerras e Conflitos Violentos em África.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Lisboa. pp. 103-139</w:t>
      </w:r>
      <w:r w:rsidR="000B7DAA" w:rsidRPr="00AD7401">
        <w:rPr>
          <w:rFonts w:asciiTheme="minorHAnsi" w:eastAsia="Calibri" w:hAnsiTheme="minorHAnsi" w:cstheme="minorHAnsi"/>
          <w:color w:val="000000"/>
          <w:szCs w:val="28"/>
        </w:rPr>
        <w:t>.</w:t>
      </w:r>
      <w:r w:rsidRPr="00AD7401">
        <w:rPr>
          <w:rFonts w:asciiTheme="minorHAnsi" w:eastAsia="Calibri" w:hAnsiTheme="minorHAnsi" w:cstheme="minorHAnsi"/>
          <w:color w:val="000000"/>
          <w:szCs w:val="28"/>
        </w:rPr>
        <w:t xml:space="preserve"> Disponível em</w:t>
      </w:r>
      <w:r w:rsidRPr="00AD7401">
        <w:rPr>
          <w:rFonts w:asciiTheme="minorHAnsi" w:eastAsia="Calibri" w:hAnsiTheme="minorHAnsi" w:cstheme="minorHAnsi"/>
          <w:i/>
          <w:iCs/>
          <w:color w:val="000000"/>
          <w:szCs w:val="28"/>
        </w:rPr>
        <w:t>:</w:t>
      </w:r>
      <w:r w:rsidRPr="00F905AC">
        <w:rPr>
          <w:rFonts w:asciiTheme="minorHAnsi" w:eastAsia="Calibri" w:hAnsiTheme="minorHAnsi" w:cstheme="minorHAnsi"/>
          <w:i/>
          <w:iCs/>
          <w:color w:val="000000"/>
          <w:szCs w:val="28"/>
        </w:rPr>
        <w:t xml:space="preserve"> </w:t>
      </w:r>
      <w:hyperlink r:id="rId15">
        <w:r w:rsidRPr="00AD7401">
          <w:rPr>
            <w:rStyle w:val="LinkdaInternet"/>
            <w:rFonts w:asciiTheme="minorHAnsi" w:eastAsia="Calibri" w:hAnsiTheme="minorHAnsi" w:cstheme="minorHAnsi"/>
            <w:color w:val="365F91"/>
            <w:szCs w:val="28"/>
          </w:rPr>
          <w:t>https://journals.openedition.org/cea/1302</w:t>
        </w:r>
      </w:hyperlink>
    </w:p>
    <w:p w14:paraId="52F96504" w14:textId="77777777" w:rsidR="009365B5" w:rsidRPr="00F905AC" w:rsidRDefault="009365B5" w:rsidP="004C37AA">
      <w:pPr>
        <w:spacing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Cs w:val="28"/>
        </w:rPr>
      </w:pPr>
    </w:p>
    <w:p w14:paraId="44A5324E" w14:textId="41218DE8" w:rsidR="009365B5" w:rsidRPr="00F905AC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Há dois artigos de Danilo Ferreira da Fonseca que debatem as visões etnocêntricas do conflito e o papel de sujeito do ruandês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.</w:t>
      </w:r>
    </w:p>
    <w:p w14:paraId="1087AABD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3FADC451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FONSECA, Danilo Ferreira da. </w:t>
      </w: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 xml:space="preserve">As Concepções Etnocêntricas do Genocídio de Ruanda: a Negação do Sujeito.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Sankofa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>. Revista de História da África e de Estudos da Diáspora Africana Ano IV, Nº 7, Julho/2011.</w:t>
      </w:r>
    </w:p>
    <w:p w14:paraId="08511EFC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2B1E6EEF" w14:textId="3F4DE476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FONSECA, Danilo Ferreira da. </w:t>
      </w: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 xml:space="preserve">Etnicidade de hutus e tutsis no Manifesto Hutu de 1957.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Cadernos de História: Dossiê História e Etnicidade. Vol. 17 n. 26. Junho/2016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.</w:t>
      </w:r>
    </w:p>
    <w:p w14:paraId="499281F1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148FE075" w14:textId="77777777" w:rsidR="009365B5" w:rsidRPr="00F905AC" w:rsidRDefault="00312901" w:rsidP="004C37AA">
      <w:pPr>
        <w:spacing w:line="274" w:lineRule="auto"/>
        <w:ind w:firstLine="709"/>
        <w:jc w:val="both"/>
        <w:rPr>
          <w:rFonts w:asciiTheme="minorHAnsi" w:eastAsia="Calibri" w:hAnsiTheme="minorHAnsi" w:cstheme="minorHAnsi"/>
          <w:b/>
          <w:color w:val="365F91"/>
          <w:sz w:val="28"/>
          <w:szCs w:val="28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>Proposta de Trabalho:</w:t>
      </w:r>
    </w:p>
    <w:p w14:paraId="6EA29D2D" w14:textId="77777777" w:rsidR="009365B5" w:rsidRPr="00F905AC" w:rsidRDefault="009365B5" w:rsidP="004C37AA">
      <w:pPr>
        <w:spacing w:line="274" w:lineRule="auto"/>
        <w:ind w:firstLine="709"/>
        <w:jc w:val="both"/>
        <w:rPr>
          <w:rFonts w:asciiTheme="minorHAnsi" w:eastAsia="Calibri" w:hAnsiTheme="minorHAnsi" w:cstheme="minorHAnsi"/>
          <w:i/>
        </w:rPr>
      </w:pPr>
    </w:p>
    <w:p w14:paraId="6F74BBC9" w14:textId="29378505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O processo conhecido como Genocídio em Ruanda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 xml:space="preserve">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ocorreu entre 06 d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e abril e 04 de julho de 1994; resultou de 800 mil a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1 milhão de mortos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entre tutsis e hutus. Foi a etapa final de uma Guerra Civil ocorrida entre 1990 e 1993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 teve seu estopim na morte do então presidente do país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Juvenal Habyarimana. Durante o processo, a Organização das Nações Unidas, a França e os Estados Unidos mantiveram-se isentos. O Genocídio em Ruanda, ainda, influenciou a Primei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 xml:space="preserve">ra e a Segunda Guerra do Congo - país vizinho -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e, junto com a Guerra da Bósnia, foi determinante para a criação da Corte Criminal Internacional que julga crimes de genocídio.</w:t>
      </w:r>
    </w:p>
    <w:p w14:paraId="6C54F259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11E22291" w14:textId="77777777" w:rsidR="009365B5" w:rsidRPr="00113F88" w:rsidRDefault="00312901" w:rsidP="004C37AA">
      <w:pPr>
        <w:pStyle w:val="Ttulo2"/>
        <w:spacing w:before="0" w:after="180" w:line="274" w:lineRule="auto"/>
        <w:ind w:firstLine="709"/>
        <w:jc w:val="both"/>
        <w:rPr>
          <w:rFonts w:asciiTheme="minorHAnsi" w:eastAsia="Calibri" w:hAnsiTheme="minorHAnsi" w:cstheme="minorHAnsi"/>
          <w:bCs/>
          <w:color w:val="365F91"/>
          <w:sz w:val="28"/>
          <w:szCs w:val="28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 xml:space="preserve">1ª Etapa: </w:t>
      </w:r>
      <w:r w:rsidRPr="00113F88">
        <w:rPr>
          <w:rFonts w:asciiTheme="minorHAnsi" w:eastAsia="Calibri" w:hAnsiTheme="minorHAnsi" w:cstheme="minorHAnsi"/>
          <w:bCs/>
          <w:color w:val="365F91"/>
          <w:sz w:val="28"/>
          <w:szCs w:val="28"/>
        </w:rPr>
        <w:t>Panorama Histórico</w:t>
      </w:r>
    </w:p>
    <w:p w14:paraId="2B54CD40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>Imperialismo e Neocolonialismo</w:t>
      </w:r>
    </w:p>
    <w:p w14:paraId="6F52C90B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</w:p>
    <w:p w14:paraId="55F79F0F" w14:textId="0395F020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No século XIX a presença Europeia na África atingiu outro patamar. Se os países imperialistas já estavam no continente desde o século XV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em feitorias e áreas litorâneas, é a partir de 1850 que iniciam uma investida militar e de dominação rumo ao interior, instalando áreas de protetorado. </w:t>
      </w:r>
    </w:p>
    <w:p w14:paraId="179DEA3A" w14:textId="2A29BD44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A Con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 xml:space="preserve">ferência de Berlim (1884-1885)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contou com a presença de 13 países europeus, os Estados Unidos e o Império Turco Otomano. Os europeus visavam a liberdade de comércio, navegação 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 xml:space="preserve">e exploração de matéria-prima, assim como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mão de obra na região dos rios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Niger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 Congo. Amparados pelo etnocentrismo e pelo darwinismo social, os europeus justificaram sua invasão e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lastRenderedPageBreak/>
        <w:t>domínio do continente a partir do argumento da superioridade evolutiva e da necessidade de levar a civilização para a África, vista como atrasada.</w:t>
      </w:r>
    </w:p>
    <w:p w14:paraId="6B2C472C" w14:textId="1E4E91AD" w:rsidR="00505516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Apesar de os africanos terem resistido à presença europeia em diversos territórios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, foi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a partir da luta armada, greves, boicotes, roubos de materiais e d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 xml:space="preserve">a quebra de maquinário que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os europeus se impuseram militar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mente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 politicamente em quase todo o continente. A dominação europeia teve como consequências a aculturação de povos a partir da imposição de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 uma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língua, educação e religião dos países dominantes; a superexploração trabalhista e de matérias-primas; a delimitação forçada de fronteiras com o desrespeito à tradição, ancestralidade e fomentando rivalidades entre etnias. 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Portanto, o neocolonialismo foi </w:t>
      </w:r>
      <w:r w:rsidR="000B7DAA" w:rsidRPr="00F905AC">
        <w:rPr>
          <w:rFonts w:asciiTheme="minorHAnsi" w:eastAsia="Calibri" w:hAnsiTheme="minorHAnsi" w:cstheme="minorHAnsi"/>
          <w:color w:val="000000"/>
          <w:szCs w:val="28"/>
        </w:rPr>
        <w:t>um sistema de organização de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produção através do monopólio 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de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expo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rtação e importação de produtos,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e da 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superexploração da mão de obra – que foi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privada de direitos civis e sociais. </w:t>
      </w:r>
    </w:p>
    <w:p w14:paraId="0ECC9EC3" w14:textId="6289959B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Entre as políticas de dominação colonial, duas são 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as principais: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administração indireta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 e assimilação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. Na administração indireta, os países dominantes se apoiavam na liderança local e dirigiam o país a partir dela, alterando o mecanismo burocrático e administrativo do país e formando parte da população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 para cumprir essas tarefas. A a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ssimilação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parte da ideia de ensinar, educar, civilizar e catequizar a partir do ensino de língua, religião, costumes e tradição. Nessa forma de dominação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a Igreja Cristã, tanto neopentecostal quanto a católica, tem um papel preponderante. É importante lembrar que o atraso africano era um discurso dominante e não a realidade. Países africanos eram nações e impérios organizados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cada um com língua própri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a, religião própria, </w:t>
      </w:r>
      <w:r w:rsidR="006F2117" w:rsidRPr="00F905AC">
        <w:rPr>
          <w:rFonts w:asciiTheme="minorHAnsi" w:eastAsia="Calibri" w:hAnsiTheme="minorHAnsi" w:cstheme="minorHAnsi"/>
          <w:color w:val="000000"/>
          <w:szCs w:val="28"/>
        </w:rPr>
        <w:t>história etc.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O discurso do atraso servia à dominação europeia.</w:t>
      </w:r>
    </w:p>
    <w:p w14:paraId="5AF367BE" w14:textId="196D1B18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Em países que a dominação foi a partir da assimilação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,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havia uma divisão da sociedade entre civilizados, assimilados e indígenas. Os civilizados eram os europeus e seus descendentes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vivendo em território africano. Eles dispunham de total acesso aos serviços e todos os direitos políticos e civis. Os assimilados compunham uma pequena parte da população nativa. Para ser assimilado em um país de domínio europeu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havia a necessidade de passar por um processo no qual </w:t>
      </w:r>
      <w:r w:rsidR="00385C28" w:rsidRPr="00F905AC">
        <w:rPr>
          <w:rFonts w:asciiTheme="minorHAnsi" w:eastAsia="Calibri" w:hAnsiTheme="minorHAnsi" w:cstheme="minorHAnsi"/>
          <w:color w:val="000000"/>
          <w:szCs w:val="28"/>
        </w:rPr>
        <w:t>havia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regras rígidas para a obtenção do status. Normalmente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era necessário o domínio da língua, educação formal e ser cristão, além de outros critérios subjetivos como “bom caráter” ou “boa reputação”. A pequena quantidade de assimilados tinha</w:t>
      </w:r>
      <w:r w:rsidR="00126B32">
        <w:rPr>
          <w:rFonts w:asciiTheme="minorHAnsi" w:eastAsia="Calibri" w:hAnsiTheme="minorHAnsi" w:cstheme="minorHAnsi"/>
          <w:color w:val="000000"/>
          <w:szCs w:val="28"/>
        </w:rPr>
        <w:t>m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algu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ns direitos civis e políticos, além de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acesso à educação e empregos públicos. </w:t>
      </w:r>
    </w:p>
    <w:p w14:paraId="46DFDA1C" w14:textId="368980B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A massa da população, no entanto, respondia ao Estatuto do Indigenato, um grupo de regras que dava direito ao colonizador de aplicar sanções, punições, prisões e trabalho</w:t>
      </w:r>
      <w:r w:rsidR="00C53901">
        <w:rPr>
          <w:rFonts w:asciiTheme="minorHAnsi" w:eastAsia="Calibri" w:hAnsiTheme="minorHAnsi" w:cstheme="minorHAnsi"/>
          <w:color w:val="000000"/>
          <w:szCs w:val="28"/>
        </w:rPr>
        <w:t>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forçado</w:t>
      </w:r>
      <w:r w:rsidR="00C53901">
        <w:rPr>
          <w:rFonts w:asciiTheme="minorHAnsi" w:eastAsia="Calibri" w:hAnsiTheme="minorHAnsi" w:cstheme="minorHAnsi"/>
          <w:color w:val="000000"/>
          <w:szCs w:val="28"/>
        </w:rPr>
        <w:t>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. Partindo do argumento de que a maioria da população era bárbara ou selvagem, 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os europeus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usavam a força física e limitações de direitos alegando disciplinar e educar a população local.</w:t>
      </w:r>
    </w:p>
    <w:p w14:paraId="14BF4834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0941B92D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>A colonização alemã e belga em Ruanda</w:t>
      </w:r>
    </w:p>
    <w:p w14:paraId="3969B55C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</w:p>
    <w:p w14:paraId="275F653D" w14:textId="541BB41C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Do século XV ao século XIX, a região de Ruanda era habitada por três grupos: os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twa</w:t>
      </w:r>
      <w:proofErr w:type="spellEnd"/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,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que co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mpunham a minoria da população;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os tutsis, que eram o segundo grupo e os hutus, maioria populacional. Os dois últimos gru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pos 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>sã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o de tradição </w:t>
      </w:r>
      <w:r w:rsidR="00505516" w:rsidRPr="00F905AC">
        <w:rPr>
          <w:rFonts w:asciiTheme="minorHAnsi" w:eastAsia="Calibri" w:hAnsiTheme="minorHAnsi" w:cstheme="minorHAnsi"/>
          <w:color w:val="000000"/>
          <w:szCs w:val="28"/>
        </w:rPr>
        <w:t xml:space="preserve">bantu. Os bantus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ocupam diversas áreas do continente, da África do Sul ao Saara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 compõem ao menos 300 subgrupos étnicos. Historicamente, são um dos primeiros povos a dominar a metalurgia e a habitar a região do Congo, sendo descritos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lastRenderedPageBreak/>
        <w:t>pelos árabes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, no século IX,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como uma grande civilização comerciante. Sua língua também influenciou as lín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guas faladas nas Américas, pois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foram povos escravizados no continente.</w:t>
      </w:r>
    </w:p>
    <w:p w14:paraId="11BB8E55" w14:textId="45D988E3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Na chegada dos colonizadores alemães no século XIX, 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a dinastia d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os reinos d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e Ruanda e Burundi era tutsi. A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divisão não era exatamente étnica, mas estamental. Os tutsis pertenciam ao grupo de pastores e compunham parte da aristocracia. Os hutus eram agricultores e pequenos proprietários. Apesar da divisão, também havia mobilidade social. Os alemães, através da Conferência de Berlim, foram oficialmente os primeiros dominadores europeus da região, utilizando a 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dministração indireta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e se aliando à dinastia tutsi para organizar.</w:t>
      </w:r>
    </w:p>
    <w:p w14:paraId="63501D0E" w14:textId="456549D3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Após a Primeira Guerra Mundial, o Tratado de Versalhes dividiu as possessões da Alemanha, derrotada na guerra, entre os países vitoriosos. O Reino de Ruanda e Burundi ficou sob domín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io da Bélgica, supervisionada pela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Liga das Nações. A Bélgica já tinha sob sua administraçã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o o Congo, território 16 vezes maior que o país europeu,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onde, na virada do século XIX para o século XX, o rei belga Leopoldo II protagonizou uma das mais violentas e sanguinárias explorações para tomar látex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na qual houve mutilações, assassinatos, prisões e torturas de congoleses. </w:t>
      </w:r>
    </w:p>
    <w:p w14:paraId="13779B8C" w14:textId="505FC6FA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A colonização belga nos territórios de Ruanda e Burundi foi mais agressiva do que havia sido a alemã, com forte presença da Igreja católica como aliada. Os belgas utilizaram de administração mis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ta, mantendo a monarquia tutsi</w:t>
      </w:r>
      <w:r w:rsidR="00C53901">
        <w:rPr>
          <w:rFonts w:asciiTheme="minorHAnsi" w:eastAsia="Calibri" w:hAnsiTheme="minorHAnsi" w:cstheme="minorHAnsi"/>
          <w:color w:val="000000"/>
          <w:szCs w:val="28"/>
        </w:rPr>
        <w:t>,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mas assimilando parte de sua aristocracia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,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impuseram uma diferença étnica que até então não existia entre os ruandeses. Utilizando de argumentos biológicos, os europeus determinaram algumas cara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cterísticas que tornariam os tu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tsis uma “raça superior” em relação aos hutus. Para isso, alegaram que eles tinham nariz e traços mais finos, eram mais altos, mais mag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ros e mais claros que os hutus;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as escolas controladas pela Igreja Católica disseminavam essa id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eologia. Em 1926, a Bélgica criou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uma carteira de identificaçã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o que separava as etnias. Os tu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tsis tornaram-se, portanto, os administradores e funcionários da metrópole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tendo o direito de cobrar impostos, fiscalizar e punir o trabalho dos hutus, bem como o direito de estudar e frequentar a universidade. Os hutus tornaram-se cidadãos de segunda classe, sem direitos políticos e com poucos direitos civis. </w:t>
      </w:r>
    </w:p>
    <w:p w14:paraId="6E970E31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340860D1" w14:textId="44B67256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>Independências Africanas e Independência de Rua</w:t>
      </w:r>
      <w:r w:rsidR="0099446F"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>nda e Burundi: Revolução Ruandes</w:t>
      </w: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>a (1959-1961)</w:t>
      </w:r>
    </w:p>
    <w:p w14:paraId="407704DF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</w:p>
    <w:p w14:paraId="3102BBC6" w14:textId="056144A8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Após a Segunda Guerra Mundial e início da Guerra Fria, os países africanos e asiáticos que estiveram sob domínio ou protetorado dos países europeus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iniciaram movimentos nacionalistas, ant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i-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impe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rialistas e contra o ocidente. C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omo foi o caso dos movimentos pan-africanistas e pan-arabistas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que pregavam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a unidade entre os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 países africanos e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a unidade entre os países árabes da 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África do Norte e do Oriente M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édio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 respectivamente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. O ápice dos movimentos de libertação nacional ocorreu nas décadas de 1960 e 1970.</w:t>
      </w:r>
    </w:p>
    <w:p w14:paraId="50EA6FD3" w14:textId="7F93A0B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O movimento de libertação nacional de Ruanda e Burundi se iniciou na esteira do fim da Segunda Guerra Mundial e da Declaração de Direitos Humanos de 1948. A região tornou-se um protetorado da ONU sob administração da Bélgica. Entre 1946 e 1949, com um processo de exigência por mais direitos dos grupos hutus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foram realizadas reformas administrativas. Ao mesmo, os tutsis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lastRenderedPageBreak/>
        <w:t xml:space="preserve">formaram a União Nacional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Ruandeira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>, que exigi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a a independência nacional com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a manutenção do poder na mão da monarquia tutsi.</w:t>
      </w:r>
    </w:p>
    <w:p w14:paraId="4CD0C3C6" w14:textId="5D899BD1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Em 1959, o r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ei </w:t>
      </w:r>
      <w:proofErr w:type="spellStart"/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Mutara</w:t>
      </w:r>
      <w:proofErr w:type="spellEnd"/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 III, de origem tutsi e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monarca das duas regiões, sofreu uma morte suspeita durante o encontro de líderes africanos com a Bélgica. Esse foi o estopim p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ara que a União Nacional Ruandes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a se levantasse na tentativa frustrada 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de realizar a “Revolução Ruandes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a”. A reação hutu, no entanto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real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izou ataques às propriedades tu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tsi e matou rebanhos. O exército belga, então, passou a protege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r a elite hutu e trocou os postos de comando de tutsis para hutus.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Muitos membros da UNR fugiram para o Zaire – atual Congo -, Tanzânia e Uganda.</w:t>
      </w:r>
    </w:p>
    <w:p w14:paraId="7FF35FC3" w14:textId="032B8D34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A independência e separação de Ruanda e Burundi se deu em 25 de setembro de 1960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sob intervenção e mediação da ONU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que realizou um referendo e Ruanda tornou-se uma república independente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enquanto Burundi manteve-se uma monarquia parlamentarista.</w:t>
      </w:r>
    </w:p>
    <w:p w14:paraId="36ADBE11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</w:p>
    <w:p w14:paraId="42616053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>O Genocídio em Burundi (1972) e o aumento das tensões raciais em Ruanda</w:t>
      </w:r>
    </w:p>
    <w:p w14:paraId="2CB93B4D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</w:p>
    <w:p w14:paraId="5924C912" w14:textId="38D4A310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Em 1965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ocorreram as eleições para o parlamento de Burundi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no qual os hutus obtiveram a maioria das cadeiras. Ainda 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as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sim, o rei colocou um tutsi como primeiro-ministro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 o que gerou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uma tentativa de golpe dos hutus que, muito embora não tenham conseguido reverter a nomeação, conseguiram a fuga do rei. Em 1966, o primeiro-ministro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Micombeiro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deu um golpe de Estado e transformou o país em uma república independente.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Micombeiro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tornou-se, então, o primeiro Presidente.</w:t>
      </w:r>
    </w:p>
    <w:p w14:paraId="7342980B" w14:textId="2F7178D5" w:rsidR="009365B5" w:rsidRPr="00F905AC" w:rsidRDefault="0099446F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b/>
          <w:bCs/>
          <w:i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>Em a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 xml:space="preserve">bril de 1972, o rei </w:t>
      </w:r>
      <w:proofErr w:type="spellStart"/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>Ntare</w:t>
      </w:r>
      <w:proofErr w:type="spellEnd"/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 xml:space="preserve"> V, que estava exilado na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Alemanha, retornou a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>o país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 xml:space="preserve"> gerando uma série de revoltas hutus que culminaram no seu assassin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ato. O presidente então, decretou a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 xml:space="preserve"> Lei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Marcial e uma série de hutus foram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 xml:space="preserve"> assassina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dos. No dia 1º de maio, o país foi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 xml:space="preserve"> considerado uma área de desastre e muitos h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utus migraram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 xml:space="preserve"> para Ruanda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 xml:space="preserve"> aumentando a população do país vizinho.</w:t>
      </w:r>
    </w:p>
    <w:p w14:paraId="5CCFDC66" w14:textId="0EDFE23C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As primeiras eleições nacionais em Ruanda ocorreram em 1963 e elegeram o presidente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Grégoire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Kayibanda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 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a maioria dos membros hutus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do partido PARMEHUTU – Partido do Movimento de Emancipação Hutu. </w:t>
      </w:r>
      <w:r w:rsidR="0099446F" w:rsidRPr="00F905AC">
        <w:rPr>
          <w:rFonts w:asciiTheme="minorHAnsi" w:hAnsiTheme="minorHAnsi" w:cstheme="minorHAnsi"/>
        </w:rPr>
        <w:t xml:space="preserve">O partido passou perseguir sistematicamente </w:t>
      </w:r>
      <w:r w:rsidRPr="00F905AC">
        <w:rPr>
          <w:rFonts w:asciiTheme="minorHAnsi" w:hAnsiTheme="minorHAnsi" w:cstheme="minorHAnsi"/>
        </w:rPr>
        <w:t>os tutsis</w:t>
      </w:r>
      <w:r w:rsidR="0099446F" w:rsidRPr="00F905AC">
        <w:rPr>
          <w:rFonts w:asciiTheme="minorHAnsi" w:hAnsiTheme="minorHAnsi" w:cstheme="minorHAnsi"/>
        </w:rPr>
        <w:t>,</w:t>
      </w:r>
      <w:r w:rsidRPr="00F905AC">
        <w:rPr>
          <w:rFonts w:asciiTheme="minorHAnsi" w:hAnsiTheme="minorHAnsi" w:cstheme="minorHAnsi"/>
        </w:rPr>
        <w:t xml:space="preserve"> que tiveram muitos direitos civis limitados, como frequentar a universidade ou servir ao exército. O PARMEHUTU manteve a carteira de identidade criada pela Bélgica para assegurar que as diferenças estariam explícitas. Para o governo, a democracia era da maioria sobre a minoria</w:t>
      </w:r>
      <w:r w:rsidR="0099446F" w:rsidRPr="00F905AC">
        <w:rPr>
          <w:rFonts w:asciiTheme="minorHAnsi" w:hAnsiTheme="minorHAnsi" w:cstheme="minorHAnsi"/>
        </w:rPr>
        <w:t>,</w:t>
      </w:r>
      <w:r w:rsidRPr="00F905AC">
        <w:rPr>
          <w:rFonts w:asciiTheme="minorHAnsi" w:hAnsiTheme="minorHAnsi" w:cstheme="minorHAnsi"/>
        </w:rPr>
        <w:t xml:space="preserve"> e faziam propaga</w:t>
      </w:r>
      <w:r w:rsidR="0099446F" w:rsidRPr="00F905AC">
        <w:rPr>
          <w:rFonts w:asciiTheme="minorHAnsi" w:hAnsiTheme="minorHAnsi" w:cstheme="minorHAnsi"/>
        </w:rPr>
        <w:t xml:space="preserve">nda ideológica alegando </w:t>
      </w:r>
      <w:r w:rsidRPr="00F905AC">
        <w:rPr>
          <w:rFonts w:asciiTheme="minorHAnsi" w:hAnsiTheme="minorHAnsi" w:cstheme="minorHAnsi"/>
        </w:rPr>
        <w:t xml:space="preserve">que os tutsis eram estrangeiros e opressores por terem se aliado aos Belgas. 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Os membros opositores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passaram a ser chamados pelo governo de “baratas” e tratados como invasores.</w:t>
      </w:r>
    </w:p>
    <w:p w14:paraId="2D471F61" w14:textId="2F35530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  <w:t>No dia 05 de julho de 1973, o MRND - Movimento Revolucionário Naci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onal pelo Desenvolvimento – tomou o poder em Ruanda e proclamou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Juvenal Habyarimana como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 presidente nacional. O regime foi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fechado e 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 MRND se tornou o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único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 partido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do país com filiação compulsória dos cidadãos.</w:t>
      </w:r>
    </w:p>
    <w:p w14:paraId="1C8B9C6A" w14:textId="77777777" w:rsidR="009365B5" w:rsidRPr="00F905AC" w:rsidRDefault="009365B5" w:rsidP="004C37AA">
      <w:pPr>
        <w:spacing w:after="180" w:line="274" w:lineRule="auto"/>
        <w:ind w:firstLine="709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32FC4F9F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>Guerra Civil e o Genocídio em Ruanda (1990-1994)</w:t>
      </w:r>
    </w:p>
    <w:p w14:paraId="14875AAF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</w:p>
    <w:p w14:paraId="27AEAFD6" w14:textId="64C13D75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lastRenderedPageBreak/>
        <w:tab/>
      </w: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>O governo ditatorial de Juvenal Habyarimana gerou oposições e crí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ticas de tutsis e hutus desde seu início, porém,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atingiu o ápice a partir da década de 1980, quando o país estava em grave recessão econômica. Foi nesse momento que grupos de guerrilheiros tutsis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exilados em Uganda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formaram a Fre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nte Patriótica de Ruanda e, do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outro lado, dentro do MRND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formou-se a milícia jovem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Int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e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rahamwe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, um grupo de ódio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anti-tutsi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. </w:t>
      </w:r>
    </w:p>
    <w:p w14:paraId="739C6A6C" w14:textId="645F9023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eastAsia="Calibri" w:hAnsiTheme="minorHAnsi" w:cstheme="minorHAnsi"/>
          <w:color w:val="000000"/>
          <w:szCs w:val="28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  <w:t>A partir de 1990, a FPR empreendeu ataques no norte de Ruanda que eram respondidos pelo exército do governo ditatorial. De 1990 a 1993, ocorreu um aumento do extremismo, da intolerância e dos conflitos armados entre os diferentes grupos. Em 1993, o governo de Habyarimana e os membros da FPR assinaram um cessar-fogo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mediado pela França. Nele, os tutsis exilados recebiam o direito de retornar com todos os seus direitos civis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inclusive o de se alistar no exército. </w:t>
      </w:r>
    </w:p>
    <w:p w14:paraId="52ABAE97" w14:textId="4129785D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  <w:t>O cessar-fogo, no entanto, não foi bem recebido pelos membros mais radicais do MRND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que se organizaram para aumentar a perseguição aos tutsis. No dia 06 de abril de 1994, o avião que transportava Habyarimana e o presidente do Burundi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explodiu antes de pousar. Esse foi o pretexto necessário para que o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Int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e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rahamwe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iniciasse o processo chamado de “solução final para a questão tutsi”: o genocídio.</w:t>
      </w:r>
    </w:p>
    <w:p w14:paraId="1F55AC5A" w14:textId="6EFB65F8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  <w:t>O genocídio durou do dia 06 de abril ao dia 04 de julho de 1994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quando as tropas da FPR com o apoio do exército da Uganda tomaram a capital da Ruanda, Kigali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e causou a morte de cerca de 800 mil pessoas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, entre Tutsis e Hutus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que eram oposição ao governo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, gerando um êxodo de 2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milhões de pessoas. </w:t>
      </w:r>
    </w:p>
    <w:p w14:paraId="34C1B5D6" w14:textId="3D83C14C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  <w:t>No dia 06 de abril, o exército ruandês, os grupos de ódio e as milícias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receberam listas com o nome das pessoas que deveriam ser mortas. As rádios divulgaram nomes de pessoas que haviam se expressado contra o governo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sendo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 verdade ou não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. Além disso, o exército se posicionou nas rotas das cidades apreendendo a identificação das pessoas para matar tutsis. Em algumas horas, a maioria das lideranças contrária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ao governo havia morrido. Cidadãos comuns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com medo de represálias por parte do governo e das milícias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assassinaram vizinhos e conhecidos que eram tutsis ou haviam criticado o governo. Milhares de mulheres sofreram estupro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coletivo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s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. A principal 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arma utilizada foi o facão;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arma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s de fogo, facas e outras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também foram usadas. </w:t>
      </w:r>
    </w:p>
    <w:p w14:paraId="0669B4FA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20509352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>Papel da ONU e das potências imperialistas</w:t>
      </w:r>
    </w:p>
    <w:p w14:paraId="4E30629E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eastAsia="Calibri" w:hAnsiTheme="minorHAnsi" w:cstheme="minorHAnsi"/>
          <w:b/>
          <w:bCs/>
          <w:color w:val="000000"/>
          <w:szCs w:val="28"/>
        </w:rPr>
      </w:pPr>
    </w:p>
    <w:p w14:paraId="31441939" w14:textId="029B5129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b/>
          <w:bCs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>Em 1989, com a queda do muro de Berlim, acabou a Guerra Fria e a organização bipolar mundial. A vitória das democracias capitalistas ocidentais deixou a África fora da reorganização internacional. Tanto a ONU quanto os franceses e os belgas sabiam dos planos de ataque ao grupo tutsi, mas evitaram intervir no conflito.</w:t>
      </w:r>
    </w:p>
    <w:p w14:paraId="1C8860AC" w14:textId="1B854F7D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  <w:t>A França, a partir da década de 1990, adotou uma política de expansão e influência nos países africanos francófonos, que incluíam também os países de colonização belga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;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promoveram encontros e reuniões nas quais se comprometeram a auxiliar financeiramente os países que adotassem certas reformas democráticas. A França esteve diretamente envolvida na mediação do Tratado de </w:t>
      </w:r>
      <w:proofErr w:type="spellStart"/>
      <w:r w:rsidRPr="00F905AC">
        <w:rPr>
          <w:rFonts w:asciiTheme="minorHAnsi" w:eastAsia="Calibri" w:hAnsiTheme="minorHAnsi" w:cstheme="minorHAnsi"/>
          <w:color w:val="000000"/>
          <w:szCs w:val="28"/>
        </w:rPr>
        <w:t>Arusha</w:t>
      </w:r>
      <w:proofErr w:type="spellEnd"/>
      <w:r w:rsidRPr="00F905AC">
        <w:rPr>
          <w:rFonts w:asciiTheme="minorHAnsi" w:eastAsia="Calibri" w:hAnsiTheme="minorHAnsi" w:cstheme="minorHAnsi"/>
          <w:color w:val="000000"/>
          <w:szCs w:val="28"/>
        </w:rPr>
        <w:t>, o cessar-fogo entre o governo da Ruanda e a FPR. Em 1994, no entanto, quando iniciou o genocídio, o exército francês foi orientado a não intervir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, o que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permitiu o avanço das milícias e do exército ruandês sobre a população.</w:t>
      </w:r>
    </w:p>
    <w:p w14:paraId="36F16C78" w14:textId="64472DBA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lastRenderedPageBreak/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  <w:t>Os Estados Unidos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ao final da Guerra Fria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giraram todas as suas forças para os países do Leste Europeu, ex-integra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ntes da URSS. Além disso, 13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membros americanos das forças de paz da ONU foram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 mortos na Somália em 1993.Isso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foi usado como argumento pelo governo do presidente Bill Clinton para retirar tropas americanas da África e diminuir a cota financeira paga ao Conselho de Segurança da ONU. Os EUA não interviram para evitar o massacre.</w:t>
      </w:r>
    </w:p>
    <w:p w14:paraId="66DB0418" w14:textId="19B215B5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  <w:t>Desde 1993 a ONU mantinha tropas da Missão da Assistência das Nações Unidas para Ruanda que visava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m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garantir o cumprimento do cessar-fogo. Essa missão, muito embora soubesse dos planejamentos para a solução final dos tutsis, foi orientada a não intervir. O Conselho de Segurança da ONU só admitiu que se tratava de um genocídio em 22 de junho. As tropas francesas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>,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 que foram e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nviadas para Ruanda,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>fizeram um corredor para proteção de civis na fronteira sudoeste do país, o</w:t>
      </w:r>
      <w:r w:rsidR="0099446F" w:rsidRPr="00F905AC">
        <w:rPr>
          <w:rFonts w:asciiTheme="minorHAnsi" w:eastAsia="Calibri" w:hAnsiTheme="minorHAnsi" w:cstheme="minorHAnsi"/>
          <w:color w:val="000000"/>
          <w:szCs w:val="28"/>
        </w:rPr>
        <w:t xml:space="preserve"> que acabou por permitir </w:t>
      </w:r>
      <w:r w:rsidRPr="00F905AC">
        <w:rPr>
          <w:rFonts w:asciiTheme="minorHAnsi" w:eastAsia="Calibri" w:hAnsiTheme="minorHAnsi" w:cstheme="minorHAnsi"/>
          <w:color w:val="000000"/>
          <w:szCs w:val="28"/>
        </w:rPr>
        <w:t xml:space="preserve">a fuga de políticos e membros do exército diretamente implicados no genocídio. </w:t>
      </w:r>
    </w:p>
    <w:p w14:paraId="7B38F803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538F8F7D" w14:textId="537D45D5" w:rsidR="009365B5" w:rsidRPr="00F905AC" w:rsidRDefault="0099446F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  <w:szCs w:val="28"/>
        </w:rPr>
        <w:tab/>
      </w:r>
      <w:r w:rsidRPr="00F905AC">
        <w:rPr>
          <w:rFonts w:asciiTheme="minorHAnsi" w:eastAsia="Calibri" w:hAnsiTheme="minorHAnsi" w:cstheme="minorHAnsi"/>
          <w:color w:val="000000"/>
          <w:szCs w:val="28"/>
        </w:rPr>
        <w:tab/>
        <w:t>Texto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 xml:space="preserve"> baseado nas sugestões de leitura</w:t>
      </w:r>
      <w:r w:rsidR="006B58EB">
        <w:rPr>
          <w:rFonts w:asciiTheme="minorHAnsi" w:eastAsia="Calibri" w:hAnsiTheme="minorHAnsi" w:cstheme="minorHAnsi"/>
          <w:color w:val="000000"/>
          <w:szCs w:val="28"/>
        </w:rPr>
        <w:t xml:space="preserve"> para aprofundamento</w:t>
      </w:r>
      <w:r w:rsidR="00312901" w:rsidRPr="00F905AC">
        <w:rPr>
          <w:rFonts w:asciiTheme="minorHAnsi" w:eastAsia="Calibri" w:hAnsiTheme="minorHAnsi" w:cstheme="minorHAnsi"/>
          <w:color w:val="000000"/>
          <w:szCs w:val="28"/>
        </w:rPr>
        <w:t>.</w:t>
      </w:r>
    </w:p>
    <w:p w14:paraId="458086C0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/>
        <w:jc w:val="both"/>
        <w:rPr>
          <w:rFonts w:asciiTheme="minorHAnsi" w:eastAsia="Calibri" w:hAnsiTheme="minorHAnsi" w:cstheme="minorHAnsi"/>
          <w:color w:val="000000"/>
          <w:szCs w:val="28"/>
        </w:rPr>
      </w:pPr>
    </w:p>
    <w:p w14:paraId="16968150" w14:textId="07ECD266" w:rsidR="009365B5" w:rsidRPr="006B58EB" w:rsidRDefault="00312901" w:rsidP="006B58EB">
      <w:pPr>
        <w:pStyle w:val="Ttulo2"/>
        <w:spacing w:before="0" w:after="180" w:line="274" w:lineRule="auto"/>
        <w:ind w:firstLine="709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b/>
          <w:color w:val="365F91"/>
          <w:sz w:val="28"/>
          <w:szCs w:val="28"/>
        </w:rPr>
        <w:t xml:space="preserve">2ª Etapa: </w:t>
      </w:r>
      <w:r w:rsidRPr="006B58EB">
        <w:rPr>
          <w:rFonts w:asciiTheme="minorHAnsi" w:eastAsia="Calibri" w:hAnsiTheme="minorHAnsi" w:cstheme="minorHAnsi"/>
          <w:bCs/>
          <w:color w:val="365F91"/>
          <w:sz w:val="28"/>
          <w:szCs w:val="28"/>
        </w:rPr>
        <w:t>Historicizando o conceito de Genocídio</w:t>
      </w:r>
    </w:p>
    <w:p w14:paraId="26EBA0DF" w14:textId="23505A9D" w:rsidR="009365B5" w:rsidRPr="00F905AC" w:rsidRDefault="00312901" w:rsidP="004C37AA">
      <w:pPr>
        <w:spacing w:after="180" w:line="274" w:lineRule="auto"/>
        <w:ind w:firstLine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 xml:space="preserve">A Assembleia Geral da ONU de 11 de dezembro de 1946, definiu que genocídio é um crime contra o </w:t>
      </w:r>
      <w:r w:rsidR="0099446F" w:rsidRPr="00F905AC">
        <w:rPr>
          <w:rFonts w:asciiTheme="minorHAnsi" w:eastAsia="Calibri" w:hAnsiTheme="minorHAnsi" w:cstheme="minorHAnsi"/>
          <w:color w:val="000000"/>
        </w:rPr>
        <w:t xml:space="preserve">direito internacional e que </w:t>
      </w:r>
      <w:r w:rsidRPr="00F905AC">
        <w:rPr>
          <w:rFonts w:asciiTheme="minorHAnsi" w:eastAsia="Calibri" w:hAnsiTheme="minorHAnsi" w:cstheme="minorHAnsi"/>
          <w:color w:val="000000"/>
        </w:rPr>
        <w:t>pode ocorrer tanto em tempos de paz, quanto em tempos de guerra. Nesse sentido, adotou a seguinte resolução para definir e tipificar o crime</w:t>
      </w:r>
      <w:r w:rsidR="0099446F" w:rsidRPr="00F905AC">
        <w:rPr>
          <w:rFonts w:asciiTheme="minorHAnsi" w:eastAsia="Calibri" w:hAnsiTheme="minorHAnsi" w:cstheme="minorHAnsi"/>
          <w:color w:val="000000"/>
        </w:rPr>
        <w:t>:</w:t>
      </w:r>
    </w:p>
    <w:p w14:paraId="38875770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i/>
          <w:iCs/>
        </w:rPr>
      </w:pPr>
      <w:r w:rsidRPr="00F905AC">
        <w:rPr>
          <w:rFonts w:asciiTheme="minorHAnsi" w:hAnsiTheme="minorHAnsi" w:cstheme="minorHAnsi"/>
          <w:i/>
          <w:iCs/>
        </w:rPr>
        <w:t>(...)</w:t>
      </w:r>
    </w:p>
    <w:p w14:paraId="3B324804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i/>
          <w:iCs/>
        </w:rPr>
      </w:pPr>
      <w:r w:rsidRPr="00F905AC">
        <w:rPr>
          <w:rFonts w:asciiTheme="minorHAnsi" w:hAnsiTheme="minorHAnsi" w:cstheme="minorHAnsi"/>
          <w:i/>
          <w:iCs/>
        </w:rPr>
        <w:t>Art. II - Na presente Convenção, entende-se por genocídio qualquer dos seguintes atos, cometidos com a intenção de destruir, no todo ou em parte, um grupo nacional, étnico, racial ou religioso, tal como:</w:t>
      </w:r>
    </w:p>
    <w:p w14:paraId="1301A39D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i/>
          <w:iCs/>
        </w:rPr>
      </w:pPr>
      <w:r w:rsidRPr="00F905AC">
        <w:rPr>
          <w:rFonts w:asciiTheme="minorHAnsi" w:hAnsiTheme="minorHAnsi" w:cstheme="minorHAnsi"/>
          <w:i/>
          <w:iCs/>
        </w:rPr>
        <w:t>(a)assassinato de membros do grupo;</w:t>
      </w:r>
    </w:p>
    <w:p w14:paraId="40EE6F90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i/>
          <w:iCs/>
        </w:rPr>
      </w:pPr>
      <w:r w:rsidRPr="00F905AC">
        <w:rPr>
          <w:rFonts w:asciiTheme="minorHAnsi" w:hAnsiTheme="minorHAnsi" w:cstheme="minorHAnsi"/>
          <w:i/>
          <w:iCs/>
        </w:rPr>
        <w:t>(b) dano grave à integridade física ou mental de membros do grupo;</w:t>
      </w:r>
    </w:p>
    <w:p w14:paraId="163AC3A1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i/>
          <w:iCs/>
        </w:rPr>
      </w:pPr>
      <w:r w:rsidRPr="00F905AC">
        <w:rPr>
          <w:rFonts w:asciiTheme="minorHAnsi" w:hAnsiTheme="minorHAnsi" w:cstheme="minorHAnsi"/>
          <w:i/>
          <w:iCs/>
        </w:rPr>
        <w:t>(c) submissão intencional do grupo a condições de existência que lhe ocasionem a destruição física total ou parcial;</w:t>
      </w:r>
    </w:p>
    <w:p w14:paraId="676FA292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i/>
          <w:iCs/>
        </w:rPr>
      </w:pPr>
      <w:r w:rsidRPr="00F905AC">
        <w:rPr>
          <w:rFonts w:asciiTheme="minorHAnsi" w:hAnsiTheme="minorHAnsi" w:cstheme="minorHAnsi"/>
          <w:i/>
          <w:iCs/>
        </w:rPr>
        <w:t>(d) medidas destinadas a impedir os nascimentos no seio do grupo;</w:t>
      </w:r>
    </w:p>
    <w:p w14:paraId="40BCA5E3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i/>
          <w:iCs/>
        </w:rPr>
      </w:pPr>
      <w:r w:rsidRPr="00F905AC">
        <w:rPr>
          <w:rFonts w:asciiTheme="minorHAnsi" w:hAnsiTheme="minorHAnsi" w:cstheme="minorHAnsi"/>
          <w:i/>
          <w:iCs/>
        </w:rPr>
        <w:t>(e) transferência forçada de menores do grupo para outro grupo.</w:t>
      </w:r>
    </w:p>
    <w:p w14:paraId="2034D00E" w14:textId="77777777" w:rsidR="009365B5" w:rsidRPr="00F905AC" w:rsidRDefault="00312901" w:rsidP="004C37AA">
      <w:pPr>
        <w:pStyle w:val="Corpodetexto"/>
        <w:spacing w:line="274" w:lineRule="auto"/>
        <w:rPr>
          <w:rFonts w:asciiTheme="minorHAnsi" w:hAnsiTheme="minorHAnsi" w:cstheme="minorHAnsi"/>
          <w:i/>
          <w:iCs/>
        </w:rPr>
      </w:pPr>
      <w:r w:rsidRPr="00F905AC">
        <w:rPr>
          <w:rFonts w:asciiTheme="minorHAnsi" w:hAnsiTheme="minorHAnsi" w:cstheme="minorHAnsi"/>
          <w:i/>
          <w:iCs/>
        </w:rPr>
        <w:t>(...)</w:t>
      </w:r>
    </w:p>
    <w:p w14:paraId="251E73B7" w14:textId="5CB0FE6B" w:rsidR="009365B5" w:rsidRPr="00F905AC" w:rsidRDefault="00312901" w:rsidP="006B58EB">
      <w:pPr>
        <w:spacing w:line="274" w:lineRule="auto"/>
        <w:ind w:firstLine="709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</w:rPr>
        <w:t xml:space="preserve">Apesar de crimes contra grupos étnicos terem ocorrido em toda a história da humanidade, a partir do século XX, a prática de exterminar grupos minoritários atingiu proporções nunca antes vistas. Tendo seu maior exemplo no holocausto judeu da II Guerra Mundial e no genocídio armênio em 1915, pelo Império Turco-Otomano. </w:t>
      </w:r>
    </w:p>
    <w:p w14:paraId="1C4A0A06" w14:textId="0D1D305B" w:rsidR="009365B5" w:rsidRPr="00F905AC" w:rsidRDefault="00312901" w:rsidP="006B58EB">
      <w:pPr>
        <w:spacing w:line="274" w:lineRule="auto"/>
        <w:ind w:firstLine="709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</w:rPr>
        <w:t xml:space="preserve">A primeira pessoa a nomear o crime de genocídio foi Raphael </w:t>
      </w:r>
      <w:proofErr w:type="spellStart"/>
      <w:r w:rsidRPr="00F905AC">
        <w:rPr>
          <w:rFonts w:asciiTheme="minorHAnsi" w:eastAsia="Calibri" w:hAnsiTheme="minorHAnsi" w:cstheme="minorHAnsi"/>
          <w:color w:val="000000"/>
        </w:rPr>
        <w:t>Lenkin</w:t>
      </w:r>
      <w:proofErr w:type="spellEnd"/>
      <w:r w:rsidR="0099446F" w:rsidRPr="00F905AC">
        <w:rPr>
          <w:rFonts w:asciiTheme="minorHAnsi" w:eastAsia="Calibri" w:hAnsiTheme="minorHAnsi" w:cstheme="minorHAnsi"/>
          <w:color w:val="000000"/>
        </w:rPr>
        <w:t>,</w:t>
      </w:r>
      <w:r w:rsidRPr="00F905AC">
        <w:rPr>
          <w:rFonts w:asciiTheme="minorHAnsi" w:eastAsia="Calibri" w:hAnsiTheme="minorHAnsi" w:cstheme="minorHAnsi"/>
          <w:color w:val="000000"/>
        </w:rPr>
        <w:t xml:space="preserve"> em 1941. </w:t>
      </w:r>
      <w:proofErr w:type="spellStart"/>
      <w:r w:rsidRPr="00F905AC">
        <w:rPr>
          <w:rFonts w:asciiTheme="minorHAnsi" w:eastAsia="Calibri" w:hAnsiTheme="minorHAnsi" w:cstheme="minorHAnsi"/>
          <w:color w:val="000000"/>
        </w:rPr>
        <w:t>Lenkin</w:t>
      </w:r>
      <w:proofErr w:type="spellEnd"/>
      <w:r w:rsidRPr="00F905AC">
        <w:rPr>
          <w:rFonts w:asciiTheme="minorHAnsi" w:eastAsia="Calibri" w:hAnsiTheme="minorHAnsi" w:cstheme="minorHAnsi"/>
          <w:color w:val="000000"/>
        </w:rPr>
        <w:t xml:space="preserve"> era jurista e linguista, além de ser um exilado judeu-polonês. Baseou suas ideias no genocídio armênio </w:t>
      </w:r>
      <w:r w:rsidRPr="00F905AC">
        <w:rPr>
          <w:rFonts w:asciiTheme="minorHAnsi" w:eastAsia="Calibri" w:hAnsiTheme="minorHAnsi" w:cstheme="minorHAnsi"/>
          <w:color w:val="000000"/>
        </w:rPr>
        <w:lastRenderedPageBreak/>
        <w:t xml:space="preserve">e no que estava acontecendo na Europa naquele momento com Adolf Hitler. Sua definição partiu do grego </w:t>
      </w:r>
      <w:proofErr w:type="spellStart"/>
      <w:r w:rsidRPr="00F905AC">
        <w:rPr>
          <w:rFonts w:asciiTheme="minorHAnsi" w:eastAsia="Calibri" w:hAnsiTheme="minorHAnsi" w:cstheme="minorHAnsi"/>
          <w:i/>
          <w:iCs/>
          <w:color w:val="000000"/>
        </w:rPr>
        <w:t>gen</w:t>
      </w:r>
      <w:proofErr w:type="spellEnd"/>
      <w:r w:rsidRPr="00F905AC">
        <w:rPr>
          <w:rFonts w:asciiTheme="minorHAnsi" w:eastAsia="Calibri" w:hAnsiTheme="minorHAnsi" w:cstheme="minorHAnsi"/>
          <w:i/>
          <w:iCs/>
          <w:color w:val="000000"/>
        </w:rPr>
        <w:t xml:space="preserve">, </w:t>
      </w:r>
      <w:r w:rsidRPr="00F905AC">
        <w:rPr>
          <w:rFonts w:asciiTheme="minorHAnsi" w:eastAsia="Calibri" w:hAnsiTheme="minorHAnsi" w:cstheme="minorHAnsi"/>
          <w:color w:val="000000"/>
        </w:rPr>
        <w:t>que significa família ou grupo</w:t>
      </w:r>
      <w:r w:rsidR="0099446F" w:rsidRPr="00F905AC">
        <w:rPr>
          <w:rFonts w:asciiTheme="minorHAnsi" w:eastAsia="Calibri" w:hAnsiTheme="minorHAnsi" w:cstheme="minorHAnsi"/>
          <w:color w:val="000000"/>
        </w:rPr>
        <w:t xml:space="preserve">; </w:t>
      </w:r>
      <w:r w:rsidRPr="00F905AC">
        <w:rPr>
          <w:rFonts w:asciiTheme="minorHAnsi" w:eastAsia="Calibri" w:hAnsiTheme="minorHAnsi" w:cstheme="minorHAnsi"/>
          <w:color w:val="000000"/>
        </w:rPr>
        <w:t xml:space="preserve">e </w:t>
      </w:r>
      <w:proofErr w:type="spellStart"/>
      <w:r w:rsidRPr="00F905AC">
        <w:rPr>
          <w:rFonts w:asciiTheme="minorHAnsi" w:eastAsia="Calibri" w:hAnsiTheme="minorHAnsi" w:cstheme="minorHAnsi"/>
          <w:i/>
          <w:iCs/>
          <w:color w:val="000000"/>
        </w:rPr>
        <w:t>cídio</w:t>
      </w:r>
      <w:proofErr w:type="spellEnd"/>
      <w:r w:rsidR="0099446F" w:rsidRPr="00F905AC">
        <w:rPr>
          <w:rFonts w:asciiTheme="minorHAnsi" w:eastAsia="Calibri" w:hAnsiTheme="minorHAnsi" w:cstheme="minorHAnsi"/>
          <w:iCs/>
          <w:color w:val="000000"/>
        </w:rPr>
        <w:t>,</w:t>
      </w:r>
      <w:r w:rsidRPr="00F905AC">
        <w:rPr>
          <w:rFonts w:asciiTheme="minorHAnsi" w:eastAsia="Calibri" w:hAnsiTheme="minorHAnsi" w:cstheme="minorHAnsi"/>
          <w:color w:val="000000"/>
        </w:rPr>
        <w:t xml:space="preserve"> sufixo usado para designar assassinato. No momento que se instalou o Tribunal de Nuremberg, em 1945, </w:t>
      </w:r>
      <w:proofErr w:type="spellStart"/>
      <w:r w:rsidRPr="00F905AC">
        <w:rPr>
          <w:rFonts w:asciiTheme="minorHAnsi" w:eastAsia="Calibri" w:hAnsiTheme="minorHAnsi" w:cstheme="minorHAnsi"/>
          <w:color w:val="000000"/>
        </w:rPr>
        <w:t>Lenkin</w:t>
      </w:r>
      <w:proofErr w:type="spellEnd"/>
      <w:r w:rsidRPr="00F905AC">
        <w:rPr>
          <w:rFonts w:asciiTheme="minorHAnsi" w:eastAsia="Calibri" w:hAnsiTheme="minorHAnsi" w:cstheme="minorHAnsi"/>
          <w:color w:val="000000"/>
        </w:rPr>
        <w:t xml:space="preserve"> ainda não havia conseguido tipificar o termo e, por isso, os crimes ocorridos durante a Segunda Guerra Mundial foram classificados e punidos como “crimes de guerra”.</w:t>
      </w:r>
    </w:p>
    <w:p w14:paraId="5F6F5A26" w14:textId="5623947E" w:rsidR="009365B5" w:rsidRPr="00F905AC" w:rsidRDefault="00312901" w:rsidP="006B58EB">
      <w:pPr>
        <w:spacing w:line="274" w:lineRule="auto"/>
        <w:ind w:firstLine="709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color w:val="000000"/>
        </w:rPr>
        <w:t>Já a Convenção Contra o Genocídio de 1948, definiu o crime e tip</w:t>
      </w:r>
      <w:r w:rsidR="0099446F" w:rsidRPr="00F905AC">
        <w:rPr>
          <w:rFonts w:asciiTheme="minorHAnsi" w:eastAsia="Calibri" w:hAnsiTheme="minorHAnsi" w:cstheme="minorHAnsi"/>
          <w:color w:val="000000"/>
        </w:rPr>
        <w:t>ificou suas punições. Dessa forma, g</w:t>
      </w:r>
      <w:r w:rsidRPr="00F905AC">
        <w:rPr>
          <w:rFonts w:asciiTheme="minorHAnsi" w:eastAsia="Calibri" w:hAnsiTheme="minorHAnsi" w:cstheme="minorHAnsi"/>
          <w:color w:val="000000"/>
        </w:rPr>
        <w:t xml:space="preserve">enocídio faz parte dos crimes intencionais cometidos pelo Estado, sem aviso prévio, contra uma parcela da população que apresenta oposição e/ou reivindicação ao seu território </w:t>
      </w:r>
      <w:r w:rsidR="0099446F" w:rsidRPr="00F905AC">
        <w:rPr>
          <w:rFonts w:asciiTheme="minorHAnsi" w:eastAsia="Calibri" w:hAnsiTheme="minorHAnsi" w:cstheme="minorHAnsi"/>
          <w:color w:val="000000"/>
        </w:rPr>
        <w:t>e independência política baseada</w:t>
      </w:r>
      <w:r w:rsidRPr="00F905AC">
        <w:rPr>
          <w:rFonts w:asciiTheme="minorHAnsi" w:eastAsia="Calibri" w:hAnsiTheme="minorHAnsi" w:cstheme="minorHAnsi"/>
          <w:color w:val="000000"/>
        </w:rPr>
        <w:t xml:space="preserve"> na ideia de autodeterminação dos povos, que garante direito à liberdade política, religiosa, linguística e territorial a grupos minoritários dentro de um país ou território. O genocídio pode, ainda, ocorrer em tempos de paz ou de guerra e ter curta ou longa duração.</w:t>
      </w:r>
    </w:p>
    <w:p w14:paraId="4DE25911" w14:textId="2E047E44" w:rsidR="009365B5" w:rsidRPr="00F905AC" w:rsidRDefault="00312901" w:rsidP="006B58EB">
      <w:pPr>
        <w:spacing w:line="274" w:lineRule="auto"/>
        <w:ind w:firstLine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>Apesar da criação do Tribunal Internacional Permanente, durante a Guerra Fria ele não funcionou e não julgou nenhum tipo de crime considerado genocídio. Nos anos 1990, a Guerra da Bósnia e o Genocídio em Ruanda reacenderam a necessidade da tipificação e punição dos envolvidos em crimes de extermínio. Em 1998, portanto, foi criada a Corte Criminal Internacional, órgão independente da ONU que julga crimes de guerra, crimes contra a humanidade, genocídio e crimes de agressão</w:t>
      </w:r>
      <w:r w:rsidR="0099446F" w:rsidRPr="00F905AC">
        <w:rPr>
          <w:rFonts w:asciiTheme="minorHAnsi" w:eastAsia="Calibri" w:hAnsiTheme="minorHAnsi" w:cstheme="minorHAnsi"/>
          <w:color w:val="000000"/>
        </w:rPr>
        <w:t>,</w:t>
      </w:r>
      <w:r w:rsidRPr="00F905AC">
        <w:rPr>
          <w:rFonts w:asciiTheme="minorHAnsi" w:eastAsia="Calibri" w:hAnsiTheme="minorHAnsi" w:cstheme="minorHAnsi"/>
          <w:color w:val="000000"/>
        </w:rPr>
        <w:t xml:space="preserve"> ocorridos a partir de 2002. É um órgão que não faz parte da ONU.</w:t>
      </w:r>
    </w:p>
    <w:p w14:paraId="5D9271C6" w14:textId="77777777" w:rsidR="006B58EB" w:rsidRDefault="006B58EB" w:rsidP="004C37AA">
      <w:pPr>
        <w:spacing w:after="180" w:line="274" w:lineRule="auto"/>
        <w:ind w:firstLine="709"/>
        <w:jc w:val="both"/>
        <w:rPr>
          <w:rFonts w:asciiTheme="minorHAnsi" w:eastAsia="Calibri" w:hAnsiTheme="minorHAnsi" w:cstheme="minorHAnsi"/>
          <w:b/>
          <w:bCs/>
          <w:color w:val="365F91"/>
          <w:sz w:val="28"/>
          <w:szCs w:val="28"/>
        </w:rPr>
      </w:pPr>
    </w:p>
    <w:p w14:paraId="7F7FC547" w14:textId="25B2F5F5" w:rsidR="009365B5" w:rsidRPr="00F905AC" w:rsidRDefault="00312901" w:rsidP="004C37AA">
      <w:pPr>
        <w:spacing w:after="180" w:line="274" w:lineRule="auto"/>
        <w:ind w:firstLine="709"/>
        <w:jc w:val="both"/>
        <w:rPr>
          <w:rFonts w:asciiTheme="minorHAnsi" w:hAnsiTheme="minorHAnsi" w:cstheme="minorHAnsi"/>
        </w:rPr>
      </w:pPr>
      <w:r w:rsidRPr="00F905AC">
        <w:rPr>
          <w:rFonts w:asciiTheme="minorHAnsi" w:eastAsia="Calibri" w:hAnsiTheme="minorHAnsi" w:cstheme="minorHAnsi"/>
          <w:b/>
          <w:bCs/>
          <w:color w:val="365F91"/>
          <w:sz w:val="28"/>
          <w:szCs w:val="28"/>
        </w:rPr>
        <w:t xml:space="preserve">3ª Etapa: </w:t>
      </w:r>
      <w:r w:rsidRPr="006B58EB">
        <w:rPr>
          <w:rFonts w:asciiTheme="minorHAnsi" w:eastAsia="Calibri" w:hAnsiTheme="minorHAnsi" w:cstheme="minorHAnsi"/>
          <w:color w:val="365F91"/>
          <w:sz w:val="28"/>
          <w:szCs w:val="28"/>
        </w:rPr>
        <w:t>Análise de Fontes</w:t>
      </w:r>
    </w:p>
    <w:p w14:paraId="63C02868" w14:textId="77777777" w:rsidR="009365B5" w:rsidRPr="00F905AC" w:rsidRDefault="00312901" w:rsidP="006B58EB">
      <w:pPr>
        <w:pStyle w:val="PargrafodaLista"/>
        <w:tabs>
          <w:tab w:val="left" w:pos="180"/>
        </w:tabs>
        <w:spacing w:after="0" w:line="274" w:lineRule="auto"/>
        <w:ind w:left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 xml:space="preserve">Sugestão de atividade: </w:t>
      </w:r>
    </w:p>
    <w:p w14:paraId="5DDB021C" w14:textId="77777777" w:rsidR="009365B5" w:rsidRPr="00F905AC" w:rsidRDefault="009365B5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</w:p>
    <w:p w14:paraId="35ECCE54" w14:textId="2A51E6DB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>1) Em gr</w:t>
      </w:r>
      <w:r w:rsidR="0099446F" w:rsidRPr="00F905AC">
        <w:rPr>
          <w:rFonts w:asciiTheme="minorHAnsi" w:eastAsia="Calibri" w:hAnsiTheme="minorHAnsi" w:cstheme="minorHAnsi"/>
          <w:color w:val="000000"/>
        </w:rPr>
        <w:t>upos ou coletivamente</w:t>
      </w:r>
      <w:r w:rsidRPr="00F905AC">
        <w:rPr>
          <w:rFonts w:asciiTheme="minorHAnsi" w:eastAsia="Calibri" w:hAnsiTheme="minorHAnsi" w:cstheme="minorHAnsi"/>
          <w:color w:val="000000"/>
        </w:rPr>
        <w:t xml:space="preserve">, </w:t>
      </w:r>
      <w:proofErr w:type="gramStart"/>
      <w:r w:rsidRPr="00F905AC">
        <w:rPr>
          <w:rFonts w:asciiTheme="minorHAnsi" w:eastAsia="Calibri" w:hAnsiTheme="minorHAnsi" w:cstheme="minorHAnsi"/>
          <w:color w:val="000000"/>
        </w:rPr>
        <w:t>o</w:t>
      </w:r>
      <w:r w:rsidR="00BE1295">
        <w:rPr>
          <w:rFonts w:asciiTheme="minorHAnsi" w:eastAsia="Calibri" w:hAnsiTheme="minorHAnsi" w:cstheme="minorHAnsi"/>
          <w:color w:val="000000"/>
        </w:rPr>
        <w:t>(</w:t>
      </w:r>
      <w:proofErr w:type="gramEnd"/>
      <w:r w:rsidR="0099446F" w:rsidRPr="00F905AC">
        <w:rPr>
          <w:rFonts w:asciiTheme="minorHAnsi" w:eastAsia="Calibri" w:hAnsiTheme="minorHAnsi" w:cstheme="minorHAnsi"/>
          <w:color w:val="000000"/>
        </w:rPr>
        <w:t>a</w:t>
      </w:r>
      <w:r w:rsidR="00BE1295">
        <w:rPr>
          <w:rFonts w:asciiTheme="minorHAnsi" w:eastAsia="Calibri" w:hAnsiTheme="minorHAnsi" w:cstheme="minorHAnsi"/>
          <w:color w:val="000000"/>
        </w:rPr>
        <w:t>)</w:t>
      </w:r>
      <w:r w:rsidRPr="00F905AC">
        <w:rPr>
          <w:rFonts w:asciiTheme="minorHAnsi" w:eastAsia="Calibri" w:hAnsiTheme="minorHAnsi" w:cstheme="minorHAnsi"/>
          <w:color w:val="000000"/>
        </w:rPr>
        <w:t xml:space="preserve"> professor</w:t>
      </w:r>
      <w:r w:rsidR="00BE1295">
        <w:rPr>
          <w:rFonts w:asciiTheme="minorHAnsi" w:eastAsia="Calibri" w:hAnsiTheme="minorHAnsi" w:cstheme="minorHAnsi"/>
          <w:color w:val="000000"/>
        </w:rPr>
        <w:t>(</w:t>
      </w:r>
      <w:r w:rsidR="0099446F" w:rsidRPr="00F905AC">
        <w:rPr>
          <w:rFonts w:asciiTheme="minorHAnsi" w:eastAsia="Calibri" w:hAnsiTheme="minorHAnsi" w:cstheme="minorHAnsi"/>
          <w:color w:val="000000"/>
        </w:rPr>
        <w:t>a</w:t>
      </w:r>
      <w:r w:rsidR="00BE1295">
        <w:rPr>
          <w:rFonts w:asciiTheme="minorHAnsi" w:eastAsia="Calibri" w:hAnsiTheme="minorHAnsi" w:cstheme="minorHAnsi"/>
          <w:color w:val="000000"/>
        </w:rPr>
        <w:t>)</w:t>
      </w:r>
      <w:r w:rsidRPr="00F905AC">
        <w:rPr>
          <w:rFonts w:asciiTheme="minorHAnsi" w:eastAsia="Calibri" w:hAnsiTheme="minorHAnsi" w:cstheme="minorHAnsi"/>
          <w:color w:val="000000"/>
        </w:rPr>
        <w:t xml:space="preserve"> fará a leitura da seguinte notícia de jornal:</w:t>
      </w:r>
    </w:p>
    <w:p w14:paraId="6743151E" w14:textId="46C82814" w:rsidR="00756477" w:rsidRDefault="00312901" w:rsidP="00756477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>“Hutus acusados de fazer limpeza étnica em Ruanda” - Jornal O Estado de S. Paulo – Caderno Internacional – 29 de abril de 1994</w:t>
      </w:r>
      <w:r w:rsidR="0099446F" w:rsidRPr="00F905AC">
        <w:rPr>
          <w:rFonts w:asciiTheme="minorHAnsi" w:eastAsia="Calibri" w:hAnsiTheme="minorHAnsi" w:cstheme="minorHAnsi"/>
          <w:color w:val="000000"/>
        </w:rPr>
        <w:t>.</w:t>
      </w:r>
    </w:p>
    <w:p w14:paraId="07B66920" w14:textId="77777777" w:rsidR="00756477" w:rsidRPr="00756477" w:rsidRDefault="00756477" w:rsidP="00756477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</w:p>
    <w:p w14:paraId="16B12619" w14:textId="71079F2F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>2) Novamente</w:t>
      </w:r>
      <w:r w:rsidR="0099446F" w:rsidRPr="00F905AC">
        <w:rPr>
          <w:rFonts w:asciiTheme="minorHAnsi" w:eastAsia="Calibri" w:hAnsiTheme="minorHAnsi" w:cstheme="minorHAnsi"/>
          <w:color w:val="000000"/>
        </w:rPr>
        <w:t xml:space="preserve">, coletivamente </w:t>
      </w:r>
      <w:r w:rsidRPr="00F905AC">
        <w:rPr>
          <w:rFonts w:asciiTheme="minorHAnsi" w:eastAsia="Calibri" w:hAnsiTheme="minorHAnsi" w:cstheme="minorHAnsi"/>
          <w:color w:val="000000"/>
        </w:rPr>
        <w:t>ou em grupos, leia a seguinte matéria:</w:t>
      </w:r>
    </w:p>
    <w:p w14:paraId="4A75E507" w14:textId="0301903C" w:rsidR="00756477" w:rsidRDefault="00312901" w:rsidP="00756477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>“Memoriais trazem à tona atrocidades do Genocídio em Ruanda” - Jornal Folha de São Paulo – Caderno Mundo - 09/04/2019</w:t>
      </w:r>
      <w:r w:rsidR="0099446F" w:rsidRPr="00F905AC">
        <w:rPr>
          <w:rFonts w:asciiTheme="minorHAnsi" w:eastAsia="Calibri" w:hAnsiTheme="minorHAnsi" w:cstheme="minorHAnsi"/>
          <w:color w:val="000000"/>
        </w:rPr>
        <w:t>.</w:t>
      </w:r>
      <w:r w:rsidR="00D6621C" w:rsidRPr="00D6621C">
        <w:rPr>
          <w:rFonts w:hint="eastAsia"/>
        </w:rPr>
        <w:t xml:space="preserve"> </w:t>
      </w:r>
      <w:hyperlink r:id="rId16" w:history="1">
        <w:r w:rsidR="00D6621C" w:rsidRPr="009A4FD8">
          <w:rPr>
            <w:rStyle w:val="Hyperlink"/>
            <w:rFonts w:asciiTheme="minorHAnsi" w:eastAsia="Calibri" w:hAnsiTheme="minorHAnsi" w:cstheme="minorHAnsi" w:hint="eastAsia"/>
          </w:rPr>
          <w:t>https://www.folhadelondrina.com.br/mundo/memoriais-trazem-a-tona-atrocidades-de-genocidio-de-ruanda-2937639e.html</w:t>
        </w:r>
      </w:hyperlink>
      <w:r w:rsidR="00D6621C">
        <w:rPr>
          <w:rFonts w:asciiTheme="minorHAnsi" w:eastAsia="Calibri" w:hAnsiTheme="minorHAnsi" w:cstheme="minorHAnsi"/>
          <w:color w:val="000000"/>
        </w:rPr>
        <w:t xml:space="preserve">  </w:t>
      </w:r>
    </w:p>
    <w:p w14:paraId="42CCD304" w14:textId="77777777" w:rsidR="00756477" w:rsidRPr="00756477" w:rsidRDefault="00756477" w:rsidP="00756477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</w:p>
    <w:p w14:paraId="5BA2F420" w14:textId="35BD0FFD" w:rsidR="00756477" w:rsidRDefault="00312901" w:rsidP="00756477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>3) Junto com os alunos, proponha uma reflexão crítica e comparativa a resp</w:t>
      </w:r>
      <w:r w:rsidR="0099446F" w:rsidRPr="00F905AC">
        <w:rPr>
          <w:rFonts w:asciiTheme="minorHAnsi" w:eastAsia="Calibri" w:hAnsiTheme="minorHAnsi" w:cstheme="minorHAnsi"/>
          <w:color w:val="000000"/>
        </w:rPr>
        <w:t xml:space="preserve">eito do teor das duas matérias - </w:t>
      </w:r>
      <w:r w:rsidRPr="00F905AC">
        <w:rPr>
          <w:rFonts w:asciiTheme="minorHAnsi" w:eastAsia="Calibri" w:hAnsiTheme="minorHAnsi" w:cstheme="minorHAnsi"/>
          <w:color w:val="000000"/>
        </w:rPr>
        <w:t>a terminologia usada, o destaque de cada uma delas no jornal</w:t>
      </w:r>
      <w:r w:rsidR="0099446F" w:rsidRPr="00F905AC">
        <w:rPr>
          <w:rFonts w:asciiTheme="minorHAnsi" w:eastAsia="Calibri" w:hAnsiTheme="minorHAnsi" w:cstheme="minorHAnsi"/>
          <w:color w:val="000000"/>
        </w:rPr>
        <w:t xml:space="preserve"> -</w:t>
      </w:r>
      <w:r w:rsidRPr="00F905AC">
        <w:rPr>
          <w:rFonts w:asciiTheme="minorHAnsi" w:eastAsia="Calibri" w:hAnsiTheme="minorHAnsi" w:cstheme="minorHAnsi"/>
          <w:color w:val="000000"/>
        </w:rPr>
        <w:t xml:space="preserve"> elaborando hipóteses para a disparidade de informação.</w:t>
      </w:r>
    </w:p>
    <w:p w14:paraId="311B1D20" w14:textId="77777777" w:rsidR="00756477" w:rsidRPr="00756477" w:rsidRDefault="00756477" w:rsidP="00756477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</w:p>
    <w:p w14:paraId="685A7C65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>4) O debate pode ou não gerar um texto.</w:t>
      </w:r>
    </w:p>
    <w:p w14:paraId="72631FAE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noProof/>
          <w:color w:val="000000"/>
          <w:lang w:eastAsia="pt-BR" w:bidi="ar-SA"/>
        </w:rPr>
        <w:lastRenderedPageBreak/>
        <w:drawing>
          <wp:anchor distT="0" distB="0" distL="0" distR="0" simplePos="0" relativeHeight="4" behindDoc="0" locked="0" layoutInCell="1" allowOverlap="1" wp14:anchorId="0D9AD507" wp14:editId="07EB13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890760"/>
            <wp:effectExtent l="0" t="0" r="0" b="0"/>
            <wp:wrapSquare wrapText="largest"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9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3531D" w14:textId="77777777" w:rsidR="009365B5" w:rsidRPr="00F905AC" w:rsidRDefault="00312901" w:rsidP="004C37AA">
      <w:pPr>
        <w:pStyle w:val="PargrafodaLista"/>
        <w:tabs>
          <w:tab w:val="left" w:pos="180"/>
        </w:tabs>
        <w:spacing w:after="0" w:line="274" w:lineRule="auto"/>
        <w:ind w:left="0" w:firstLine="709"/>
        <w:jc w:val="both"/>
        <w:rPr>
          <w:rFonts w:asciiTheme="minorHAnsi" w:eastAsia="Calibri" w:hAnsiTheme="minorHAnsi" w:cstheme="minorHAnsi"/>
          <w:color w:val="000000"/>
        </w:rPr>
      </w:pPr>
      <w:bookmarkStart w:id="1" w:name="_GoBack"/>
      <w:r w:rsidRPr="00F905AC">
        <w:rPr>
          <w:rFonts w:asciiTheme="minorHAnsi" w:eastAsia="Calibri" w:hAnsiTheme="minorHAnsi" w:cstheme="minorHAnsi"/>
          <w:noProof/>
          <w:color w:val="000000"/>
          <w:lang w:eastAsia="pt-BR" w:bidi="ar-SA"/>
        </w:rPr>
        <w:lastRenderedPageBreak/>
        <w:drawing>
          <wp:anchor distT="0" distB="0" distL="0" distR="0" simplePos="0" relativeHeight="5" behindDoc="0" locked="0" layoutInCell="1" allowOverlap="1" wp14:anchorId="604AC669" wp14:editId="2FAAA507">
            <wp:simplePos x="0" y="0"/>
            <wp:positionH relativeFrom="column">
              <wp:posOffset>320675</wp:posOffset>
            </wp:positionH>
            <wp:positionV relativeFrom="paragraph">
              <wp:posOffset>8890</wp:posOffset>
            </wp:positionV>
            <wp:extent cx="5395595" cy="9344025"/>
            <wp:effectExtent l="0" t="0" r="0" b="0"/>
            <wp:wrapSquare wrapText="largest"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3A1549E1" w14:textId="77777777" w:rsidR="00794753" w:rsidRDefault="00312901" w:rsidP="004C37AA">
      <w:pPr>
        <w:spacing w:line="274" w:lineRule="auto"/>
        <w:jc w:val="both"/>
        <w:rPr>
          <w:rFonts w:asciiTheme="minorHAnsi" w:eastAsia="Calibri" w:hAnsiTheme="minorHAnsi" w:cstheme="minorHAnsi"/>
          <w:b/>
          <w:bCs/>
          <w:color w:val="365F91"/>
        </w:rPr>
      </w:pPr>
      <w:r w:rsidRPr="00F905AC">
        <w:rPr>
          <w:rFonts w:asciiTheme="minorHAnsi" w:eastAsia="Calibri" w:hAnsiTheme="minorHAnsi" w:cstheme="minorHAnsi"/>
          <w:b/>
          <w:bCs/>
          <w:color w:val="365F91"/>
        </w:rPr>
        <w:lastRenderedPageBreak/>
        <w:tab/>
      </w:r>
    </w:p>
    <w:p w14:paraId="2C0F8A5F" w14:textId="77777777" w:rsidR="00794753" w:rsidRDefault="00794753" w:rsidP="004C37AA">
      <w:pPr>
        <w:spacing w:line="274" w:lineRule="auto"/>
        <w:jc w:val="both"/>
        <w:rPr>
          <w:rFonts w:asciiTheme="minorHAnsi" w:eastAsia="Calibri" w:hAnsiTheme="minorHAnsi" w:cstheme="minorHAnsi"/>
          <w:b/>
          <w:bCs/>
          <w:color w:val="365F91"/>
        </w:rPr>
      </w:pPr>
    </w:p>
    <w:p w14:paraId="635877F1" w14:textId="196750AA" w:rsidR="009365B5" w:rsidRPr="00756477" w:rsidRDefault="00653B99" w:rsidP="00794753">
      <w:pPr>
        <w:spacing w:line="274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b/>
          <w:bCs/>
          <w:color w:val="365F91"/>
          <w:sz w:val="28"/>
          <w:szCs w:val="28"/>
        </w:rPr>
        <w:t>4</w:t>
      </w:r>
      <w:r w:rsidR="00312901" w:rsidRPr="00F905AC">
        <w:rPr>
          <w:rFonts w:asciiTheme="minorHAnsi" w:eastAsia="Calibri" w:hAnsiTheme="minorHAnsi" w:cstheme="minorHAnsi"/>
          <w:b/>
          <w:bCs/>
          <w:color w:val="365F91"/>
          <w:sz w:val="28"/>
          <w:szCs w:val="28"/>
        </w:rPr>
        <w:t xml:space="preserve">ª Etapa: </w:t>
      </w:r>
      <w:r w:rsidR="00312901" w:rsidRPr="00756477">
        <w:rPr>
          <w:rFonts w:asciiTheme="minorHAnsi" w:eastAsia="Calibri" w:hAnsiTheme="minorHAnsi" w:cstheme="minorHAnsi"/>
          <w:color w:val="365F91"/>
          <w:sz w:val="28"/>
          <w:szCs w:val="28"/>
        </w:rPr>
        <w:t>Exercícios de Vestibular</w:t>
      </w:r>
    </w:p>
    <w:p w14:paraId="53FE54C8" w14:textId="77777777" w:rsidR="009365B5" w:rsidRPr="00F905AC" w:rsidRDefault="009365B5" w:rsidP="004C37AA">
      <w:pPr>
        <w:spacing w:line="274" w:lineRule="auto"/>
        <w:jc w:val="both"/>
        <w:rPr>
          <w:rFonts w:asciiTheme="minorHAnsi" w:eastAsia="Calibri" w:hAnsiTheme="minorHAnsi" w:cstheme="minorHAnsi"/>
          <w:b/>
          <w:bCs/>
          <w:color w:val="365F91"/>
          <w:sz w:val="28"/>
          <w:szCs w:val="28"/>
        </w:rPr>
      </w:pPr>
    </w:p>
    <w:p w14:paraId="5F075CA3" w14:textId="1EA61F84" w:rsidR="009365B5" w:rsidRPr="00F905AC" w:rsidRDefault="00312901" w:rsidP="004C37AA">
      <w:pPr>
        <w:spacing w:line="274" w:lineRule="auto"/>
        <w:jc w:val="both"/>
        <w:rPr>
          <w:rFonts w:asciiTheme="minorHAnsi" w:eastAsia="Calibri" w:hAnsiTheme="minorHAnsi" w:cstheme="minorHAnsi"/>
          <w:color w:val="000000"/>
        </w:rPr>
      </w:pPr>
      <w:r w:rsidRPr="00F905AC">
        <w:rPr>
          <w:rFonts w:asciiTheme="minorHAnsi" w:eastAsia="Calibri" w:hAnsiTheme="minorHAnsi" w:cstheme="minorHAnsi"/>
          <w:color w:val="000000"/>
        </w:rPr>
        <w:t>1) (IFF</w:t>
      </w:r>
      <w:r w:rsidR="00374DEA">
        <w:rPr>
          <w:rFonts w:asciiTheme="minorHAnsi" w:eastAsia="Calibri" w:hAnsiTheme="minorHAnsi" w:cstheme="minorHAnsi"/>
          <w:color w:val="000000"/>
        </w:rPr>
        <w:t>/</w:t>
      </w:r>
      <w:r w:rsidRPr="00F905AC">
        <w:rPr>
          <w:rFonts w:asciiTheme="minorHAnsi" w:eastAsia="Calibri" w:hAnsiTheme="minorHAnsi" w:cstheme="minorHAnsi"/>
          <w:color w:val="000000"/>
        </w:rPr>
        <w:t xml:space="preserve">2018) - A imagem a seguir é uma foto de parte da região central da cidade de Kigali, capital de Ruanda (África), premiada com o “Habitat Scroll </w:t>
      </w:r>
      <w:proofErr w:type="spellStart"/>
      <w:r w:rsidRPr="00F905AC">
        <w:rPr>
          <w:rFonts w:asciiTheme="minorHAnsi" w:eastAsia="Calibri" w:hAnsiTheme="minorHAnsi" w:cstheme="minorHAnsi"/>
          <w:color w:val="000000"/>
        </w:rPr>
        <w:t>of</w:t>
      </w:r>
      <w:proofErr w:type="spellEnd"/>
      <w:r w:rsidRPr="00F905AC">
        <w:rPr>
          <w:rFonts w:asciiTheme="minorHAnsi" w:eastAsia="Calibri" w:hAnsiTheme="minorHAnsi" w:cstheme="minorHAnsi"/>
          <w:color w:val="000000"/>
        </w:rPr>
        <w:t xml:space="preserve"> Honor </w:t>
      </w:r>
      <w:proofErr w:type="spellStart"/>
      <w:r w:rsidRPr="00F905AC">
        <w:rPr>
          <w:rFonts w:asciiTheme="minorHAnsi" w:eastAsia="Calibri" w:hAnsiTheme="minorHAnsi" w:cstheme="minorHAnsi"/>
          <w:color w:val="000000"/>
        </w:rPr>
        <w:t>Award</w:t>
      </w:r>
      <w:proofErr w:type="spellEnd"/>
      <w:r w:rsidRPr="00F905AC">
        <w:rPr>
          <w:rFonts w:asciiTheme="minorHAnsi" w:eastAsia="Calibri" w:hAnsiTheme="minorHAnsi" w:cstheme="minorHAnsi"/>
          <w:color w:val="000000"/>
        </w:rPr>
        <w:t>”, em reconhecimento de sua limpeza, segurança e conservação do modelo urbano em 2008.</w:t>
      </w:r>
    </w:p>
    <w:p w14:paraId="3879CD34" w14:textId="7CB94D1F" w:rsidR="009365B5" w:rsidRPr="00F905AC" w:rsidRDefault="009365B5" w:rsidP="004C37AA">
      <w:pPr>
        <w:spacing w:line="274" w:lineRule="auto"/>
        <w:jc w:val="center"/>
        <w:rPr>
          <w:rFonts w:asciiTheme="minorHAnsi" w:hAnsiTheme="minorHAnsi" w:cstheme="minorHAnsi"/>
          <w:color w:val="000000"/>
        </w:rPr>
      </w:pPr>
    </w:p>
    <w:p w14:paraId="1D848944" w14:textId="4564DCC4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  <w:r>
        <w:rPr>
          <w:noProof/>
          <w:lang w:eastAsia="pt-BR" w:bidi="ar-SA"/>
        </w:rPr>
        <w:drawing>
          <wp:anchor distT="0" distB="0" distL="0" distR="0" simplePos="0" relativeHeight="251661312" behindDoc="0" locked="0" layoutInCell="1" allowOverlap="1" wp14:anchorId="497627AA" wp14:editId="54DC8424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4724400" cy="2964180"/>
            <wp:effectExtent l="0" t="0" r="0" b="0"/>
            <wp:wrapSquare wrapText="largest"/>
            <wp:docPr id="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FB0A7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17DE85D5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5D08DBD9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016579EB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61B4409E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6E4C23CB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590D0F4C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4FAC56A7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099182AE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28642B67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65A0C8C5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7BCD6373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2291F83B" w14:textId="77777777" w:rsidR="00794753" w:rsidRDefault="00794753" w:rsidP="004C37AA">
      <w:pPr>
        <w:spacing w:line="274" w:lineRule="auto"/>
        <w:jc w:val="right"/>
        <w:rPr>
          <w:rFonts w:asciiTheme="minorHAnsi" w:hAnsiTheme="minorHAnsi" w:cstheme="minorHAnsi"/>
          <w:color w:val="000000"/>
          <w:highlight w:val="lightGray"/>
        </w:rPr>
      </w:pPr>
    </w:p>
    <w:p w14:paraId="045D0502" w14:textId="77777777" w:rsidR="00794753" w:rsidRDefault="00794753" w:rsidP="00794753">
      <w:pPr>
        <w:overflowPunct w:val="0"/>
        <w:spacing w:line="360" w:lineRule="auto"/>
        <w:rPr>
          <w:rFonts w:ascii="Calibri" w:hAnsi="Calibri"/>
          <w:color w:val="000000"/>
        </w:rPr>
      </w:pPr>
    </w:p>
    <w:p w14:paraId="43F856E9" w14:textId="77777777" w:rsidR="00794753" w:rsidRPr="00794753" w:rsidRDefault="00794753" w:rsidP="00794753">
      <w:pPr>
        <w:overflowPunct w:val="0"/>
        <w:rPr>
          <w:rFonts w:hint="eastAsia"/>
          <w:sz w:val="20"/>
          <w:szCs w:val="20"/>
        </w:rPr>
      </w:pPr>
      <w:r w:rsidRPr="00794753">
        <w:rPr>
          <w:rFonts w:ascii="Calibri" w:hAnsi="Calibri"/>
          <w:color w:val="000000"/>
          <w:sz w:val="20"/>
          <w:szCs w:val="20"/>
        </w:rPr>
        <w:t xml:space="preserve">Foto: Ed </w:t>
      </w:r>
      <w:proofErr w:type="spellStart"/>
      <w:r w:rsidRPr="00794753">
        <w:rPr>
          <w:rFonts w:ascii="Calibri" w:hAnsi="Calibri"/>
          <w:color w:val="000000"/>
          <w:sz w:val="20"/>
          <w:szCs w:val="20"/>
        </w:rPr>
        <w:t>Cropley</w:t>
      </w:r>
      <w:proofErr w:type="spellEnd"/>
      <w:r w:rsidRPr="00794753">
        <w:rPr>
          <w:rFonts w:ascii="Calibri" w:hAnsi="Calibri"/>
          <w:color w:val="000000"/>
          <w:sz w:val="20"/>
          <w:szCs w:val="20"/>
        </w:rPr>
        <w:t xml:space="preserve"> – Agência Reuters – 11 de maio de 2016</w:t>
      </w:r>
    </w:p>
    <w:p w14:paraId="28741363" w14:textId="19B428C8" w:rsidR="00794753" w:rsidRPr="00794753" w:rsidRDefault="00794753" w:rsidP="00794753">
      <w:pPr>
        <w:overflowPunct w:val="0"/>
        <w:rPr>
          <w:rFonts w:hint="eastAsia"/>
          <w:sz w:val="20"/>
          <w:szCs w:val="20"/>
        </w:rPr>
      </w:pPr>
      <w:r w:rsidRPr="00794753">
        <w:rPr>
          <w:rFonts w:ascii="Calibri" w:hAnsi="Calibri"/>
          <w:color w:val="000000"/>
          <w:sz w:val="20"/>
          <w:szCs w:val="20"/>
        </w:rPr>
        <w:t xml:space="preserve">Fonte: “Paul </w:t>
      </w:r>
      <w:proofErr w:type="spellStart"/>
      <w:r w:rsidRPr="00794753">
        <w:rPr>
          <w:rFonts w:ascii="Calibri" w:hAnsi="Calibri"/>
          <w:color w:val="000000"/>
          <w:sz w:val="20"/>
          <w:szCs w:val="20"/>
        </w:rPr>
        <w:t>Kagame</w:t>
      </w:r>
      <w:proofErr w:type="spellEnd"/>
      <w:r w:rsidRPr="00794753">
        <w:rPr>
          <w:rFonts w:ascii="Calibri" w:hAnsi="Calibri"/>
          <w:color w:val="000000"/>
          <w:sz w:val="20"/>
          <w:szCs w:val="20"/>
        </w:rPr>
        <w:t>, presidente de Ruanda, reconstrói o país à sua imagem”. Jornal Folha de São Paulo – Caderno Mundo - 11/05/2016</w:t>
      </w:r>
    </w:p>
    <w:p w14:paraId="3A03D4B5" w14:textId="77777777" w:rsidR="009365B5" w:rsidRPr="00F905AC" w:rsidRDefault="009365B5" w:rsidP="004C37AA">
      <w:pPr>
        <w:spacing w:line="274" w:lineRule="auto"/>
        <w:jc w:val="right"/>
        <w:rPr>
          <w:rFonts w:asciiTheme="minorHAnsi" w:hAnsiTheme="minorHAnsi" w:cstheme="minorHAnsi"/>
          <w:color w:val="000000"/>
        </w:rPr>
      </w:pPr>
    </w:p>
    <w:p w14:paraId="400401A4" w14:textId="2A323242" w:rsidR="009365B5" w:rsidRPr="00F905AC" w:rsidRDefault="00312901" w:rsidP="00EC41D8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A gravura foge aos estereótipos que enfatizam uma África vista apenas sob a ótica da pobreza, da fome, das guerras intertribais e dos safáris. Esses es</w:t>
      </w:r>
      <w:r w:rsidR="0099446F" w:rsidRPr="00F905AC">
        <w:rPr>
          <w:rFonts w:asciiTheme="minorHAnsi" w:hAnsiTheme="minorHAnsi" w:cstheme="minorHAnsi"/>
          <w:color w:val="000000"/>
        </w:rPr>
        <w:t xml:space="preserve">tereótipos nos remetem à ideia equivocada </w:t>
      </w:r>
      <w:r w:rsidRPr="00F905AC">
        <w:rPr>
          <w:rFonts w:asciiTheme="minorHAnsi" w:hAnsiTheme="minorHAnsi" w:cstheme="minorHAnsi"/>
          <w:color w:val="000000"/>
        </w:rPr>
        <w:t>de um continente selvagem “congelado” no tempo, habitado por povos toscos incapazes de conviver entre si e de se organizar para a construção de sociedades modernas. Uma das guerras em África ocorreu em Ruanda nos anos 1990, inspirando o roteiro do filme “Hotel Ruanda”. Assinale a alternativa que identifica, SEM ERRO, aspectos da história deste país africano:</w:t>
      </w:r>
    </w:p>
    <w:p w14:paraId="74BFBAE7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br/>
        <w:t>a) A guerra dos anos 1990 foi o resultado da exacerbação de conflitos entre as etnias rivais tutsis e hutus, levada a cabo por colonizadores europeus, que acabaram criando as condições do genocídio ao não terem percebido, a tempo, a impossibilidade de convivência entre esses dois grupos étnicos.</w:t>
      </w:r>
    </w:p>
    <w:p w14:paraId="7A72374F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br/>
        <w:t xml:space="preserve">b) Apesar da terrível guerra civil em Ruanda, na década de 1990, os conflitos étnicos exacerbados pelo colonialismo europeu arrefeceram no pós-guerra e, buscou-se, entre as etnias, uma forma de purgar as culpas pela violência e morticínios causados pelo conflito com a utilização, entre outros </w:t>
      </w:r>
      <w:r w:rsidRPr="00F905AC">
        <w:rPr>
          <w:rFonts w:asciiTheme="minorHAnsi" w:hAnsiTheme="minorHAnsi" w:cstheme="minorHAnsi"/>
          <w:color w:val="000000"/>
        </w:rPr>
        <w:lastRenderedPageBreak/>
        <w:t>dispositivos, dos tribunais tradicionais (</w:t>
      </w:r>
      <w:proofErr w:type="spellStart"/>
      <w:r w:rsidRPr="00F905AC">
        <w:rPr>
          <w:rFonts w:asciiTheme="minorHAnsi" w:hAnsiTheme="minorHAnsi" w:cstheme="minorHAnsi"/>
          <w:color w:val="000000"/>
        </w:rPr>
        <w:t>Gacaca</w:t>
      </w:r>
      <w:proofErr w:type="spellEnd"/>
      <w:r w:rsidRPr="00F905AC">
        <w:rPr>
          <w:rFonts w:asciiTheme="minorHAnsi" w:hAnsiTheme="minorHAnsi" w:cstheme="minorHAnsi"/>
          <w:color w:val="000000"/>
        </w:rPr>
        <w:t>) que ajudaram na criação das condições de sociabilidade interétnica, no processo de pacificação e no crescimento econômico-social no país.</w:t>
      </w:r>
    </w:p>
    <w:p w14:paraId="0AC0DA99" w14:textId="77777777" w:rsidR="009365B5" w:rsidRPr="00F905AC" w:rsidRDefault="009365B5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238ECDAA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c) Essa guerra representa uma pequena demonstração da impossibilidade de convivência pacífica entre diferentes etnias no interior de um mesmo país, o que pode ser considerado como a principal causa dos conflitos violentos na África e do seu consequente subdesenvolvimento. A solução das guerras na África passa, unicamente, pela constituição de um Estado Nacional para cada grupo étnico existente no continente.</w:t>
      </w:r>
    </w:p>
    <w:p w14:paraId="3874C16F" w14:textId="77777777" w:rsidR="009365B5" w:rsidRPr="00F905AC" w:rsidRDefault="009365B5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722D8E85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d) O caso de Ruanda, embora extremo quanto à violência intertribal, tratou-se de uma situação isolada, considerando o caráter milenar de convivência sempre pacífica entre os milhares de outros grupos étnicos presentes no continente africano.</w:t>
      </w:r>
    </w:p>
    <w:p w14:paraId="58C1844B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br/>
        <w:t>e) O conflito de Ruanda só ocorreu por causa da negação, por parte das lideranças tribais ruandesas, de uma intervenção humanitária da ONU, a qual já havia sido aprovada por seu Conselho de Segurança desde os primeiros sinais de violência entre tutsis e hutus, no final do século XIX.</w:t>
      </w:r>
      <w:r w:rsidRPr="00F905AC">
        <w:rPr>
          <w:rFonts w:asciiTheme="minorHAnsi" w:hAnsiTheme="minorHAnsi" w:cstheme="minorHAnsi"/>
          <w:color w:val="000000"/>
        </w:rPr>
        <w:br/>
      </w:r>
    </w:p>
    <w:p w14:paraId="12FD1461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Resposta: B</w:t>
      </w:r>
    </w:p>
    <w:p w14:paraId="12038CA1" w14:textId="5A90135F" w:rsidR="009365B5" w:rsidRPr="00F905AC" w:rsidRDefault="006279F4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br/>
        <w:t>2) (IF-MT</w:t>
      </w:r>
      <w:r w:rsidR="00374DEA">
        <w:rPr>
          <w:rFonts w:asciiTheme="minorHAnsi" w:hAnsiTheme="minorHAnsi" w:cstheme="minorHAnsi"/>
          <w:color w:val="000000"/>
        </w:rPr>
        <w:t>/</w:t>
      </w:r>
      <w:r w:rsidRPr="00F905AC">
        <w:rPr>
          <w:rFonts w:asciiTheme="minorHAnsi" w:hAnsiTheme="minorHAnsi" w:cstheme="minorHAnsi"/>
          <w:color w:val="000000"/>
        </w:rPr>
        <w:t>2016) E</w:t>
      </w:r>
      <w:r w:rsidR="00312901" w:rsidRPr="00F905AC">
        <w:rPr>
          <w:rFonts w:asciiTheme="minorHAnsi" w:hAnsiTheme="minorHAnsi" w:cstheme="minorHAnsi"/>
          <w:color w:val="000000"/>
        </w:rPr>
        <w:t>m 1994, em 100 dias, cerca de 800 mil pessoas foram massacradas em Ruanda por extremistas étnicos hutus. Sobre esse fato histórico, analise as afirmativas abaixo.</w:t>
      </w:r>
    </w:p>
    <w:p w14:paraId="2D36C997" w14:textId="77777777" w:rsidR="009365B5" w:rsidRPr="00F905AC" w:rsidRDefault="009365B5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29E07C2D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 xml:space="preserve">I. A matança foi principalmente em decorrência da dominação capitalista do imperialismo belga sobre Ruanda, o qual impôs a partir de declaradas diferenças físicas entre os Tutsis e os Hutus, uma política de diferença "racial", "étnica", criando um ódio racial entre uma população que historicamente tem uma origem comum, os </w:t>
      </w:r>
      <w:proofErr w:type="spellStart"/>
      <w:r w:rsidRPr="00F905AC">
        <w:rPr>
          <w:rFonts w:asciiTheme="minorHAnsi" w:hAnsiTheme="minorHAnsi" w:cstheme="minorHAnsi"/>
          <w:color w:val="000000"/>
        </w:rPr>
        <w:t>banyaruandas</w:t>
      </w:r>
      <w:proofErr w:type="spellEnd"/>
      <w:r w:rsidRPr="00F905AC">
        <w:rPr>
          <w:rFonts w:asciiTheme="minorHAnsi" w:hAnsiTheme="minorHAnsi" w:cstheme="minorHAnsi"/>
          <w:color w:val="000000"/>
        </w:rPr>
        <w:t>.</w:t>
      </w:r>
    </w:p>
    <w:p w14:paraId="2408876B" w14:textId="77777777" w:rsidR="009365B5" w:rsidRPr="00F905AC" w:rsidRDefault="009365B5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763FC8C4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II. Cerca de 85% dos ruandeses são hutus, mas a minoria tutsi dominou por muito tempo o país. Em 1959, os hutus derrubaram a monarquia tutsi e dezenas de milhares de tutsis fugiram para países vizinhos.</w:t>
      </w:r>
    </w:p>
    <w:p w14:paraId="0806108D" w14:textId="77777777" w:rsidR="009365B5" w:rsidRPr="00F905AC" w:rsidRDefault="009365B5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6BB5A2BF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III. Em 6 de abril de 1994, com a derrubada do avião presidencial, eclodiu uma guerra civil que foi o estopim para o início da matança de Tutsi e Hutus. Em 100 dias de guerra civil, a taxa diária de mortos era maior que a dos campos de concentração nazistas.</w:t>
      </w:r>
    </w:p>
    <w:p w14:paraId="32317C10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br/>
        <w:t>Está correto o que se afirmar em:</w:t>
      </w:r>
    </w:p>
    <w:p w14:paraId="272E25D3" w14:textId="15A30CC8" w:rsidR="009365B5" w:rsidRPr="00F905AC" w:rsidRDefault="00312901" w:rsidP="00552C16">
      <w:pPr>
        <w:spacing w:line="274" w:lineRule="auto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br/>
        <w:t>a) II e III, apenas.</w:t>
      </w:r>
      <w:r w:rsidRPr="00F905AC">
        <w:rPr>
          <w:rFonts w:asciiTheme="minorHAnsi" w:hAnsiTheme="minorHAnsi" w:cstheme="minorHAnsi"/>
          <w:color w:val="000000"/>
        </w:rPr>
        <w:br/>
        <w:t>b) I, II e III.</w:t>
      </w:r>
    </w:p>
    <w:p w14:paraId="306DEA3E" w14:textId="1EAED0F7" w:rsidR="009365B5" w:rsidRDefault="00312901" w:rsidP="00EC41D8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c) I e II, apenas.</w:t>
      </w:r>
    </w:p>
    <w:p w14:paraId="33934333" w14:textId="3385C4D9" w:rsidR="00552C16" w:rsidRDefault="00552C16" w:rsidP="00EC41D8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2DDD7557" w14:textId="77777777" w:rsidR="00552C16" w:rsidRPr="00F905AC" w:rsidRDefault="00552C16" w:rsidP="00EC41D8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7B4509B5" w14:textId="2B2DFF7B" w:rsidR="009365B5" w:rsidRPr="00F905AC" w:rsidRDefault="00312901" w:rsidP="00552C16">
      <w:pPr>
        <w:spacing w:line="274" w:lineRule="auto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d) II, apenas.</w:t>
      </w:r>
      <w:r w:rsidRPr="00F905AC">
        <w:rPr>
          <w:rFonts w:asciiTheme="minorHAnsi" w:hAnsiTheme="minorHAnsi" w:cstheme="minorHAnsi"/>
          <w:color w:val="000000"/>
        </w:rPr>
        <w:br/>
        <w:t xml:space="preserve">e) I, apenas. </w:t>
      </w:r>
    </w:p>
    <w:p w14:paraId="22925D17" w14:textId="77777777" w:rsidR="009365B5" w:rsidRPr="00F905AC" w:rsidRDefault="009365B5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640A0A67" w14:textId="77777777" w:rsidR="009365B5" w:rsidRPr="00F905AC" w:rsidRDefault="00312901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Resposta: B</w:t>
      </w:r>
    </w:p>
    <w:p w14:paraId="703E0375" w14:textId="77777777" w:rsidR="009365B5" w:rsidRPr="00F905AC" w:rsidRDefault="009365B5" w:rsidP="004C37AA">
      <w:pPr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16178AE1" w14:textId="2E291FFC" w:rsidR="009365B5" w:rsidRPr="00F905AC" w:rsidRDefault="00EC41D8" w:rsidP="004C37AA">
      <w:pPr>
        <w:pStyle w:val="Ttulo3"/>
        <w:spacing w:line="274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 w:val="0"/>
          <w:color w:val="000000"/>
          <w:sz w:val="24"/>
          <w:szCs w:val="24"/>
        </w:rPr>
        <w:t>3</w:t>
      </w:r>
      <w:r w:rsidR="00312901" w:rsidRPr="00F905AC">
        <w:rPr>
          <w:rFonts w:asciiTheme="minorHAnsi" w:hAnsiTheme="minorHAnsi" w:cstheme="minorHAnsi"/>
          <w:b w:val="0"/>
          <w:color w:val="000000"/>
          <w:sz w:val="24"/>
          <w:szCs w:val="24"/>
        </w:rPr>
        <w:t>) (ESPM</w:t>
      </w:r>
      <w:r w:rsidR="00374DEA">
        <w:rPr>
          <w:rFonts w:asciiTheme="minorHAnsi" w:hAnsiTheme="minorHAnsi" w:cstheme="minorHAnsi"/>
          <w:b w:val="0"/>
          <w:color w:val="000000"/>
          <w:sz w:val="24"/>
          <w:szCs w:val="24"/>
        </w:rPr>
        <w:t>/</w:t>
      </w:r>
      <w:r w:rsidR="00312901" w:rsidRPr="00F905AC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2015) “Em 21 de dezembro de 1961, a Bélgica concedeu autonomia interna a Ruanda e, em 28 de junho de 1962, a Assembleia Geral da ONU fixou para 1º de junho a supressão da tutela e a concessão da independência à República Democrática de Ruanda, ressaltando que o governo independente não seria </w:t>
      </w:r>
      <w:proofErr w:type="spellStart"/>
      <w:r w:rsidR="00312901" w:rsidRPr="00F905AC">
        <w:rPr>
          <w:rFonts w:asciiTheme="minorHAnsi" w:hAnsiTheme="minorHAnsi" w:cstheme="minorHAnsi"/>
          <w:b w:val="0"/>
          <w:color w:val="000000"/>
          <w:sz w:val="24"/>
          <w:szCs w:val="24"/>
        </w:rPr>
        <w:t>monoétnico</w:t>
      </w:r>
      <w:proofErr w:type="spellEnd"/>
      <w:r w:rsidR="00312901" w:rsidRPr="00F905AC">
        <w:rPr>
          <w:rFonts w:asciiTheme="minorHAnsi" w:hAnsiTheme="minorHAnsi" w:cstheme="minorHAnsi"/>
          <w:b w:val="0"/>
          <w:color w:val="000000"/>
          <w:sz w:val="24"/>
          <w:szCs w:val="24"/>
        </w:rPr>
        <w:t>. Tal cuidado não foi suficiente, pois os acontecimentos posteriores acabaram culminando em um dos mais violentos genocídios do século XX, estimando-se o número de mortos em 1.074.017, ou seja, um sétimo da população de Ruanda.”</w:t>
      </w:r>
    </w:p>
    <w:p w14:paraId="20379875" w14:textId="332103E5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</w:rPr>
      </w:pPr>
      <w:r w:rsidRPr="00F905AC">
        <w:rPr>
          <w:rFonts w:asciiTheme="minorHAnsi" w:hAnsiTheme="minorHAnsi" w:cstheme="minorHAnsi"/>
          <w:color w:val="000000"/>
          <w:position w:val="-7"/>
        </w:rPr>
        <w:t xml:space="preserve">(Leila Hernandez. </w:t>
      </w:r>
      <w:r w:rsidRPr="00F905AC">
        <w:rPr>
          <w:rStyle w:val="nfase"/>
          <w:rFonts w:asciiTheme="minorHAnsi" w:hAnsiTheme="minorHAnsi" w:cstheme="minorHAnsi"/>
          <w:color w:val="000000"/>
          <w:position w:val="-7"/>
        </w:rPr>
        <w:t>A África na sala de aula</w:t>
      </w:r>
      <w:r w:rsidR="006279F4" w:rsidRPr="00F905AC">
        <w:rPr>
          <w:rStyle w:val="nfase"/>
          <w:rFonts w:asciiTheme="minorHAnsi" w:hAnsiTheme="minorHAnsi" w:cstheme="minorHAnsi"/>
          <w:color w:val="000000"/>
          <w:position w:val="-7"/>
        </w:rPr>
        <w:t>.</w:t>
      </w:r>
      <w:r w:rsidRPr="00F905AC">
        <w:rPr>
          <w:rFonts w:asciiTheme="minorHAnsi" w:hAnsiTheme="minorHAnsi" w:cstheme="minorHAnsi"/>
          <w:color w:val="000000"/>
          <w:position w:val="-7"/>
        </w:rPr>
        <w:t>)</w:t>
      </w:r>
    </w:p>
    <w:p w14:paraId="0FE07542" w14:textId="77777777" w:rsidR="009365B5" w:rsidRPr="00F905AC" w:rsidRDefault="009365B5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30FF13A8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Em abril de 2014, completaram-se 20 anos do que ficou conhecido como genocídio de Ruanda. Diferenças, desigualdades, discriminações raciais, econômicas, sociais e políticas alimentaram o ódio. O assassinato do presidente Juvenal Habyarimana, em atentado ao avião em que viajava, foi o estopim do genocídio.</w:t>
      </w:r>
    </w:p>
    <w:p w14:paraId="44A1F417" w14:textId="77777777" w:rsidR="009365B5" w:rsidRPr="00F905AC" w:rsidRDefault="009365B5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141DEAF4" w14:textId="149F367F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Sobre o genocídio em Ruanda</w:t>
      </w:r>
      <w:r w:rsidR="006279F4" w:rsidRPr="00F905AC">
        <w:rPr>
          <w:rFonts w:asciiTheme="minorHAnsi" w:hAnsiTheme="minorHAnsi" w:cstheme="minorHAnsi"/>
          <w:color w:val="000000"/>
        </w:rPr>
        <w:t>,</w:t>
      </w:r>
      <w:r w:rsidRPr="00F905AC">
        <w:rPr>
          <w:rFonts w:asciiTheme="minorHAnsi" w:hAnsiTheme="minorHAnsi" w:cstheme="minorHAnsi"/>
          <w:color w:val="000000"/>
        </w:rPr>
        <w:t xml:space="preserve"> assinale a alternativa correta:</w:t>
      </w:r>
    </w:p>
    <w:p w14:paraId="5ACB48E3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 xml:space="preserve">a. foi praticado por mercenários belgas interessados na </w:t>
      </w:r>
      <w:proofErr w:type="spellStart"/>
      <w:r w:rsidRPr="00F905AC">
        <w:rPr>
          <w:rFonts w:asciiTheme="minorHAnsi" w:hAnsiTheme="minorHAnsi" w:cstheme="minorHAnsi"/>
          <w:color w:val="000000"/>
        </w:rPr>
        <w:t>recolonização</w:t>
      </w:r>
      <w:proofErr w:type="spellEnd"/>
      <w:r w:rsidRPr="00F905AC">
        <w:rPr>
          <w:rFonts w:asciiTheme="minorHAnsi" w:hAnsiTheme="minorHAnsi" w:cstheme="minorHAnsi"/>
          <w:color w:val="000000"/>
        </w:rPr>
        <w:t xml:space="preserve"> de Ruanda e exploração de suas riquezas;</w:t>
      </w:r>
    </w:p>
    <w:p w14:paraId="43B819C9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b. foi praticado por ruandeses contra cidadãos europeus e norte-americanos acusados de responsabilidade pela miséria em Ruanda;</w:t>
      </w:r>
    </w:p>
    <w:p w14:paraId="08C20E63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c. refletiu o ódio religioso entre cristãos e muçulmanos;</w:t>
      </w:r>
    </w:p>
    <w:p w14:paraId="17AEA1B1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d. refletiu o ódio dos ruandeses contra as Forças de Paz enviadas pela ONU para apaziguar as disputas entre diferentes grupos políticos;</w:t>
      </w:r>
    </w:p>
    <w:p w14:paraId="217DBFD8" w14:textId="1228E068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e. foi praticado pelo gru</w:t>
      </w:r>
      <w:r w:rsidR="006279F4" w:rsidRPr="00F905AC">
        <w:rPr>
          <w:rFonts w:asciiTheme="minorHAnsi" w:hAnsiTheme="minorHAnsi" w:cstheme="minorHAnsi"/>
          <w:color w:val="000000"/>
        </w:rPr>
        <w:t>po étnico hutu contra a etnia tu</w:t>
      </w:r>
      <w:r w:rsidRPr="00F905AC">
        <w:rPr>
          <w:rFonts w:asciiTheme="minorHAnsi" w:hAnsiTheme="minorHAnsi" w:cstheme="minorHAnsi"/>
          <w:color w:val="000000"/>
        </w:rPr>
        <w:t>tsi e hutus moderados que formavam a oposição política no país, sendo que entre os mortos e</w:t>
      </w:r>
      <w:r w:rsidR="006279F4" w:rsidRPr="00F905AC">
        <w:rPr>
          <w:rFonts w:asciiTheme="minorHAnsi" w:hAnsiTheme="minorHAnsi" w:cstheme="minorHAnsi"/>
          <w:color w:val="000000"/>
        </w:rPr>
        <w:t>ram tu</w:t>
      </w:r>
      <w:r w:rsidRPr="00F905AC">
        <w:rPr>
          <w:rFonts w:asciiTheme="minorHAnsi" w:hAnsiTheme="minorHAnsi" w:cstheme="minorHAnsi"/>
          <w:color w:val="000000"/>
        </w:rPr>
        <w:t>tsis.</w:t>
      </w:r>
    </w:p>
    <w:p w14:paraId="70359250" w14:textId="77777777" w:rsidR="009365B5" w:rsidRPr="00F905AC" w:rsidRDefault="009365B5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523B06E4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Resposta: E</w:t>
      </w:r>
    </w:p>
    <w:p w14:paraId="3D842E2C" w14:textId="615153FA" w:rsidR="009365B5" w:rsidRDefault="009365B5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080F77D0" w14:textId="54741FCF" w:rsidR="00374DEA" w:rsidRDefault="00374DEA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05F5195A" w14:textId="26DA3A4F" w:rsidR="00374DEA" w:rsidRDefault="00374DEA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1CFBAD69" w14:textId="7E385E45" w:rsidR="00374DEA" w:rsidRDefault="00374DEA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5385880F" w14:textId="77777777" w:rsidR="00374DEA" w:rsidRPr="00F905AC" w:rsidRDefault="00374DEA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12EC238E" w14:textId="109A29AF" w:rsidR="009365B5" w:rsidRPr="00F905AC" w:rsidRDefault="00EC41D8" w:rsidP="004C37AA">
      <w:pPr>
        <w:pStyle w:val="Ttulo3"/>
        <w:spacing w:line="27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 w:val="0"/>
          <w:color w:val="000000"/>
          <w:sz w:val="24"/>
          <w:szCs w:val="24"/>
        </w:rPr>
        <w:t>4</w:t>
      </w:r>
      <w:r w:rsidR="00312901" w:rsidRPr="00F905AC">
        <w:rPr>
          <w:rFonts w:asciiTheme="minorHAnsi" w:hAnsiTheme="minorHAnsi" w:cstheme="minorHAnsi"/>
          <w:b w:val="0"/>
          <w:color w:val="000000"/>
          <w:sz w:val="24"/>
          <w:szCs w:val="24"/>
        </w:rPr>
        <w:t>) (UFU</w:t>
      </w:r>
      <w:r w:rsidR="00374DEA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/ </w:t>
      </w:r>
      <w:r w:rsidR="00312901" w:rsidRPr="00F905AC">
        <w:rPr>
          <w:rFonts w:asciiTheme="minorHAnsi" w:hAnsiTheme="minorHAnsi" w:cstheme="minorHAnsi"/>
          <w:b w:val="0"/>
          <w:color w:val="000000"/>
          <w:sz w:val="24"/>
          <w:szCs w:val="24"/>
        </w:rPr>
        <w:t xml:space="preserve">2014) </w:t>
      </w:r>
      <w:r w:rsidR="00312901" w:rsidRPr="00F905AC">
        <w:rPr>
          <w:rStyle w:val="nfaseforte"/>
          <w:rFonts w:asciiTheme="minorHAnsi" w:hAnsiTheme="minorHAnsi" w:cstheme="minorHAnsi"/>
          <w:bCs w:val="0"/>
          <w:color w:val="000000"/>
          <w:sz w:val="24"/>
          <w:szCs w:val="24"/>
        </w:rPr>
        <w:t>Genocídio que deixou 800 mil mortos em Ruanda completa 20 anos</w:t>
      </w:r>
      <w:r w:rsidR="006279F4" w:rsidRPr="00F905AC">
        <w:rPr>
          <w:rStyle w:val="nfaseforte"/>
          <w:rFonts w:asciiTheme="minorHAnsi" w:hAnsiTheme="minorHAnsi" w:cstheme="minorHAnsi"/>
          <w:bCs w:val="0"/>
          <w:color w:val="000000"/>
          <w:sz w:val="24"/>
          <w:szCs w:val="24"/>
        </w:rPr>
        <w:t>.</w:t>
      </w:r>
    </w:p>
    <w:p w14:paraId="081CC2B3" w14:textId="77777777" w:rsidR="009365B5" w:rsidRPr="00F905AC" w:rsidRDefault="009365B5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526604C6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Ruanda inicia nesta segunda-feira (7 de abril) as cerimônias em memória do 20º aniversário do genocídio de 1994, que, em apenas cem dias, deixou 800 mil mortos.</w:t>
      </w:r>
    </w:p>
    <w:p w14:paraId="458FE764" w14:textId="77777777" w:rsidR="00374DEA" w:rsidRPr="00374DEA" w:rsidRDefault="00374DEA" w:rsidP="00374DEA">
      <w:pPr>
        <w:overflowPunct w:val="0"/>
        <w:spacing w:after="140" w:line="276" w:lineRule="auto"/>
        <w:jc w:val="both"/>
        <w:rPr>
          <w:rFonts w:ascii="Calibri" w:hAnsi="Calibri"/>
          <w:color w:val="000000"/>
        </w:rPr>
      </w:pPr>
      <w:r w:rsidRPr="00374DEA">
        <w:rPr>
          <w:rFonts w:ascii="Calibri" w:hAnsi="Calibri"/>
          <w:color w:val="000000"/>
          <w:position w:val="-6"/>
        </w:rPr>
        <w:t xml:space="preserve">Disponível em: </w:t>
      </w:r>
      <w:hyperlink r:id="rId20" w:history="1">
        <w:r w:rsidRPr="00374DEA">
          <w:rPr>
            <w:rFonts w:ascii="Calibri" w:hAnsi="Calibri"/>
            <w:color w:val="0563C1" w:themeColor="hyperlink"/>
            <w:position w:val="-6"/>
            <w:u w:val="single"/>
          </w:rPr>
          <w:t>https://exame.abril.com.br/mundo/ruanda-lembra-20o-aniversario-de-genocidio/</w:t>
        </w:r>
      </w:hyperlink>
      <w:r w:rsidRPr="00374DEA">
        <w:rPr>
          <w:rFonts w:ascii="Calibri" w:hAnsi="Calibri"/>
          <w:color w:val="000000"/>
          <w:position w:val="-6"/>
        </w:rPr>
        <w:t xml:space="preserve"> Acesso em: abril de 2014.</w:t>
      </w:r>
    </w:p>
    <w:p w14:paraId="4936C2ED" w14:textId="77777777" w:rsidR="009365B5" w:rsidRPr="00F905AC" w:rsidRDefault="009365B5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523E930C" w14:textId="50B905B8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O texto acima expõe o que foi considerado o maior genocídio do planeta desde a II Guerra Mundial.</w:t>
      </w:r>
      <w:r w:rsidR="00EC41D8">
        <w:rPr>
          <w:rFonts w:asciiTheme="minorHAnsi" w:hAnsiTheme="minorHAnsi" w:cstheme="minorHAnsi"/>
          <w:color w:val="000000"/>
        </w:rPr>
        <w:t xml:space="preserve"> </w:t>
      </w:r>
      <w:r w:rsidRPr="00F905AC">
        <w:rPr>
          <w:rFonts w:asciiTheme="minorHAnsi" w:hAnsiTheme="minorHAnsi" w:cstheme="minorHAnsi"/>
          <w:color w:val="000000"/>
        </w:rPr>
        <w:t>Esse genocídio esteve relacionado a um conflito</w:t>
      </w:r>
    </w:p>
    <w:p w14:paraId="459C0E19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a. territorial, gerado pela necessidade de ampliação das fronteiras e acesso à água.</w:t>
      </w:r>
    </w:p>
    <w:p w14:paraId="0ED5ADA7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b. religioso, provocado pela expansão conflituosa do Islamismo no continente africano.</w:t>
      </w:r>
    </w:p>
    <w:p w14:paraId="3673879B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c. étnico racial, motivado por questões econômicas e políticas.</w:t>
      </w:r>
    </w:p>
    <w:p w14:paraId="09261808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d. ideológico, desencadeado por milícias armadas que tentavam derrubar um governo eleito por meio de eleições fraudulentas.</w:t>
      </w:r>
    </w:p>
    <w:p w14:paraId="1574B2C4" w14:textId="77777777" w:rsidR="009365B5" w:rsidRPr="00F905AC" w:rsidRDefault="009365B5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</w:p>
    <w:p w14:paraId="38FAC419" w14:textId="77777777" w:rsidR="009365B5" w:rsidRPr="00F905AC" w:rsidRDefault="00312901" w:rsidP="004C37AA">
      <w:pPr>
        <w:pStyle w:val="Corpodetexto"/>
        <w:spacing w:line="274" w:lineRule="auto"/>
        <w:jc w:val="both"/>
        <w:rPr>
          <w:rFonts w:asciiTheme="minorHAnsi" w:hAnsiTheme="minorHAnsi" w:cstheme="minorHAnsi"/>
          <w:color w:val="000000"/>
        </w:rPr>
      </w:pPr>
      <w:r w:rsidRPr="00F905AC">
        <w:rPr>
          <w:rFonts w:asciiTheme="minorHAnsi" w:hAnsiTheme="minorHAnsi" w:cstheme="minorHAnsi"/>
          <w:color w:val="000000"/>
        </w:rPr>
        <w:t>Resposta: C</w:t>
      </w:r>
    </w:p>
    <w:p w14:paraId="0741C415" w14:textId="77777777" w:rsidR="009365B5" w:rsidRPr="00F905AC" w:rsidRDefault="009365B5" w:rsidP="004C37AA">
      <w:pPr>
        <w:spacing w:line="274" w:lineRule="auto"/>
        <w:jc w:val="both"/>
        <w:rPr>
          <w:rFonts w:asciiTheme="minorHAnsi" w:eastAsia="Calibri" w:hAnsiTheme="minorHAnsi" w:cstheme="minorHAnsi"/>
          <w:b/>
          <w:bCs/>
          <w:color w:val="365F91"/>
        </w:rPr>
      </w:pPr>
    </w:p>
    <w:p w14:paraId="010C1AAC" w14:textId="77777777" w:rsidR="009365B5" w:rsidRPr="00F905AC" w:rsidRDefault="009365B5" w:rsidP="004C37AA">
      <w:pPr>
        <w:spacing w:line="274" w:lineRule="auto"/>
        <w:jc w:val="both"/>
        <w:rPr>
          <w:rFonts w:asciiTheme="minorHAnsi" w:eastAsia="Calibri" w:hAnsiTheme="minorHAnsi" w:cstheme="minorHAnsi"/>
          <w:b/>
          <w:bCs/>
          <w:color w:val="365F91"/>
        </w:rPr>
      </w:pPr>
    </w:p>
    <w:p w14:paraId="4867DF12" w14:textId="77777777" w:rsidR="009365B5" w:rsidRPr="00756477" w:rsidRDefault="00312901" w:rsidP="004C37AA">
      <w:pPr>
        <w:spacing w:line="274" w:lineRule="auto"/>
        <w:jc w:val="both"/>
        <w:rPr>
          <w:rFonts w:asciiTheme="minorHAnsi" w:hAnsiTheme="minorHAnsi" w:cstheme="minorHAnsi"/>
        </w:rPr>
      </w:pPr>
      <w:r w:rsidRPr="00756477">
        <w:rPr>
          <w:rFonts w:asciiTheme="minorHAnsi" w:eastAsia="Calibri" w:hAnsiTheme="minorHAnsi" w:cstheme="minorHAnsi"/>
          <w:b/>
          <w:bCs/>
          <w:color w:val="365F91"/>
        </w:rPr>
        <w:t>Dicas:</w:t>
      </w:r>
    </w:p>
    <w:p w14:paraId="53E5A449" w14:textId="77777777" w:rsidR="009365B5" w:rsidRPr="00756477" w:rsidRDefault="009365B5" w:rsidP="004C37AA">
      <w:pPr>
        <w:spacing w:line="274" w:lineRule="auto"/>
        <w:jc w:val="both"/>
        <w:rPr>
          <w:rFonts w:asciiTheme="minorHAnsi" w:eastAsia="Calibri" w:hAnsiTheme="minorHAnsi" w:cstheme="minorHAnsi"/>
          <w:b/>
          <w:bCs/>
          <w:color w:val="365F91"/>
        </w:rPr>
      </w:pPr>
    </w:p>
    <w:p w14:paraId="2BDC554B" w14:textId="77777777" w:rsidR="009365B5" w:rsidRPr="00756477" w:rsidRDefault="00312901" w:rsidP="004C37AA">
      <w:pPr>
        <w:spacing w:line="274" w:lineRule="auto"/>
        <w:jc w:val="both"/>
        <w:rPr>
          <w:rFonts w:asciiTheme="minorHAnsi" w:eastAsia="Calibri" w:hAnsiTheme="minorHAnsi" w:cstheme="minorHAnsi"/>
          <w:b/>
          <w:bCs/>
          <w:color w:val="365F91"/>
        </w:rPr>
      </w:pPr>
      <w:r w:rsidRPr="00756477">
        <w:rPr>
          <w:rFonts w:asciiTheme="minorHAnsi" w:eastAsia="Calibri" w:hAnsiTheme="minorHAnsi" w:cstheme="minorHAnsi"/>
          <w:b/>
          <w:bCs/>
          <w:color w:val="365F91"/>
        </w:rPr>
        <w:tab/>
      </w:r>
    </w:p>
    <w:p w14:paraId="0AE08257" w14:textId="20792A5C" w:rsidR="009365B5" w:rsidRPr="00756477" w:rsidRDefault="00312901" w:rsidP="00756477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</w:rPr>
      </w:pPr>
      <w:r w:rsidRPr="00756477">
        <w:rPr>
          <w:rFonts w:asciiTheme="minorHAnsi" w:eastAsia="Calibri" w:hAnsiTheme="minorHAnsi" w:cstheme="minorHAnsi"/>
        </w:rPr>
        <w:t>Texto completo do Tratado Internacional da Convenção para a Prevenção e a Repres</w:t>
      </w:r>
      <w:r w:rsidR="006279F4" w:rsidRPr="00756477">
        <w:rPr>
          <w:rFonts w:asciiTheme="minorHAnsi" w:eastAsia="Calibri" w:hAnsiTheme="minorHAnsi" w:cstheme="minorHAnsi"/>
        </w:rPr>
        <w:t>são ao Crime de Genocídio, 1948.</w:t>
      </w:r>
      <w:r w:rsidR="00756477">
        <w:rPr>
          <w:rFonts w:asciiTheme="minorHAnsi" w:eastAsia="Calibri" w:hAnsiTheme="minorHAnsi" w:cstheme="minorHAnsi"/>
        </w:rPr>
        <w:t xml:space="preserve"> Disponível em: </w:t>
      </w:r>
      <w:hyperlink r:id="rId21" w:history="1">
        <w:r w:rsidR="00756477" w:rsidRPr="00665DD6">
          <w:rPr>
            <w:rStyle w:val="Hyperlink"/>
            <w:rFonts w:asciiTheme="minorHAnsi" w:eastAsia="Calibri" w:hAnsiTheme="minorHAnsi" w:cstheme="minorHAnsi"/>
          </w:rPr>
          <w:t>http://www.pge.sp.gov.br/centrodeestudos/bibliotecavirtual/instrumentos/genocidio.htm</w:t>
        </w:r>
      </w:hyperlink>
    </w:p>
    <w:p w14:paraId="61F50ADC" w14:textId="77777777" w:rsidR="009365B5" w:rsidRPr="00756477" w:rsidRDefault="009365B5" w:rsidP="004C37AA">
      <w:pPr>
        <w:pStyle w:val="PargrafodaLista"/>
        <w:tabs>
          <w:tab w:val="left" w:pos="180"/>
        </w:tabs>
        <w:spacing w:after="0" w:line="274" w:lineRule="auto"/>
        <w:ind w:left="1440"/>
        <w:jc w:val="both"/>
        <w:rPr>
          <w:rFonts w:asciiTheme="minorHAnsi" w:eastAsia="Calibri" w:hAnsiTheme="minorHAnsi" w:cstheme="minorHAnsi"/>
        </w:rPr>
      </w:pPr>
    </w:p>
    <w:p w14:paraId="13DD4080" w14:textId="2D9A703E" w:rsidR="009365B5" w:rsidRPr="00756477" w:rsidRDefault="00312901" w:rsidP="00756477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</w:rPr>
      </w:pPr>
      <w:r w:rsidRPr="00756477">
        <w:rPr>
          <w:rFonts w:asciiTheme="minorHAnsi" w:eastAsia="Calibri" w:hAnsiTheme="minorHAnsi" w:cstheme="minorHAnsi"/>
        </w:rPr>
        <w:t>Texto de Douglas Belchior</w:t>
      </w:r>
      <w:r w:rsidR="006279F4" w:rsidRPr="00756477">
        <w:rPr>
          <w:rFonts w:asciiTheme="minorHAnsi" w:eastAsia="Calibri" w:hAnsiTheme="minorHAnsi" w:cstheme="minorHAnsi"/>
        </w:rPr>
        <w:t>,</w:t>
      </w:r>
      <w:r w:rsidRPr="00756477">
        <w:rPr>
          <w:rFonts w:asciiTheme="minorHAnsi" w:eastAsia="Calibri" w:hAnsiTheme="minorHAnsi" w:cstheme="minorHAnsi"/>
        </w:rPr>
        <w:t xml:space="preserve"> na Revista Carta Capital</w:t>
      </w:r>
      <w:r w:rsidR="006279F4" w:rsidRPr="00756477">
        <w:rPr>
          <w:rFonts w:asciiTheme="minorHAnsi" w:eastAsia="Calibri" w:hAnsiTheme="minorHAnsi" w:cstheme="minorHAnsi"/>
        </w:rPr>
        <w:t>,</w:t>
      </w:r>
      <w:r w:rsidRPr="00756477">
        <w:rPr>
          <w:rFonts w:asciiTheme="minorHAnsi" w:eastAsia="Calibri" w:hAnsiTheme="minorHAnsi" w:cstheme="minorHAnsi"/>
        </w:rPr>
        <w:t xml:space="preserve"> sobre o impacto do colonialismo europeu em África</w:t>
      </w:r>
      <w:r w:rsidR="006279F4" w:rsidRPr="00756477">
        <w:rPr>
          <w:rFonts w:asciiTheme="minorHAnsi" w:eastAsia="Calibri" w:hAnsiTheme="minorHAnsi" w:cstheme="minorHAnsi"/>
        </w:rPr>
        <w:t>.</w:t>
      </w:r>
      <w:r w:rsidR="00756477">
        <w:rPr>
          <w:rFonts w:asciiTheme="minorHAnsi" w:eastAsia="Calibri" w:hAnsiTheme="minorHAnsi" w:cstheme="minorHAnsi"/>
        </w:rPr>
        <w:t xml:space="preserve"> </w:t>
      </w:r>
      <w:bookmarkStart w:id="2" w:name="_Hlk11943823"/>
      <w:r w:rsidR="00756477">
        <w:rPr>
          <w:rFonts w:asciiTheme="minorHAnsi" w:eastAsia="Calibri" w:hAnsiTheme="minorHAnsi" w:cstheme="minorHAnsi"/>
        </w:rPr>
        <w:t xml:space="preserve">Disponível </w:t>
      </w:r>
      <w:proofErr w:type="gramStart"/>
      <w:r w:rsidR="00756477">
        <w:rPr>
          <w:rFonts w:asciiTheme="minorHAnsi" w:eastAsia="Calibri" w:hAnsiTheme="minorHAnsi" w:cstheme="minorHAnsi"/>
        </w:rPr>
        <w:t>em:</w:t>
      </w:r>
      <w:bookmarkEnd w:id="2"/>
      <w:r w:rsidR="00756477">
        <w:rPr>
          <w:rStyle w:val="LinkdaInternet"/>
          <w:rFonts w:asciiTheme="minorHAnsi" w:eastAsia="Calibri" w:hAnsiTheme="minorHAnsi" w:cstheme="minorHAnsi"/>
        </w:rPr>
        <w:fldChar w:fldCharType="begin"/>
      </w:r>
      <w:r w:rsidR="00756477">
        <w:rPr>
          <w:rStyle w:val="LinkdaInternet"/>
          <w:rFonts w:asciiTheme="minorHAnsi" w:eastAsia="Calibri" w:hAnsiTheme="minorHAnsi" w:cstheme="minorHAnsi"/>
        </w:rPr>
        <w:instrText xml:space="preserve"> HYPERLINK "</w:instrText>
      </w:r>
      <w:r w:rsidR="00756477" w:rsidRPr="00756477">
        <w:rPr>
          <w:rStyle w:val="LinkdaInternet"/>
          <w:rFonts w:asciiTheme="minorHAnsi" w:eastAsia="Calibri" w:hAnsiTheme="minorHAnsi" w:cstheme="minorHAnsi"/>
        </w:rPr>
        <w:instrText>http://negrobelchior.cartacapital.com.br/colonialismo-europeu-e-os-20-anos-do-genocidio-em-ruanda/</w:instrText>
      </w:r>
      <w:r w:rsidR="00756477">
        <w:rPr>
          <w:rStyle w:val="LinkdaInternet"/>
          <w:rFonts w:asciiTheme="minorHAnsi" w:eastAsia="Calibri" w:hAnsiTheme="minorHAnsi" w:cstheme="minorHAnsi"/>
        </w:rPr>
        <w:instrText xml:space="preserve">" </w:instrText>
      </w:r>
      <w:r w:rsidR="00756477">
        <w:rPr>
          <w:rStyle w:val="LinkdaInternet"/>
          <w:rFonts w:asciiTheme="minorHAnsi" w:eastAsia="Calibri" w:hAnsiTheme="minorHAnsi" w:cstheme="minorHAnsi"/>
        </w:rPr>
        <w:fldChar w:fldCharType="separate"/>
      </w:r>
      <w:r w:rsidR="00756477" w:rsidRPr="00665DD6">
        <w:rPr>
          <w:rStyle w:val="Hyperlink"/>
          <w:rFonts w:asciiTheme="minorHAnsi" w:eastAsia="Calibri" w:hAnsiTheme="minorHAnsi" w:cstheme="minorHAnsi"/>
        </w:rPr>
        <w:t>http://negrobelchior.cartacapital.com.br/colonialismo-europeu-e-os-20-anos-do-genocidio-em-ruanda/</w:t>
      </w:r>
      <w:proofErr w:type="gramEnd"/>
      <w:r w:rsidR="00756477">
        <w:rPr>
          <w:rStyle w:val="LinkdaInternet"/>
          <w:rFonts w:asciiTheme="minorHAnsi" w:eastAsia="Calibri" w:hAnsiTheme="minorHAnsi" w:cstheme="minorHAnsi"/>
        </w:rPr>
        <w:fldChar w:fldCharType="end"/>
      </w:r>
    </w:p>
    <w:p w14:paraId="2A002C8B" w14:textId="77777777" w:rsidR="009365B5" w:rsidRPr="00756477" w:rsidRDefault="009365B5" w:rsidP="004C37AA">
      <w:pPr>
        <w:pStyle w:val="PargrafodaLista"/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  <w:color w:val="365F91"/>
        </w:rPr>
      </w:pPr>
    </w:p>
    <w:p w14:paraId="4CCF6213" w14:textId="3D829AD5" w:rsidR="009365B5" w:rsidRPr="00EC41D8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</w:rPr>
      </w:pPr>
      <w:r w:rsidRPr="00756477">
        <w:rPr>
          <w:rFonts w:asciiTheme="minorHAnsi" w:eastAsia="Calibri" w:hAnsiTheme="minorHAnsi" w:cstheme="minorHAnsi"/>
        </w:rPr>
        <w:t>Documentário “Ruanda: dez anos depois”, disponível no YouTube</w:t>
      </w:r>
      <w:r w:rsidR="006279F4" w:rsidRPr="00756477">
        <w:rPr>
          <w:rFonts w:asciiTheme="minorHAnsi" w:eastAsia="Calibri" w:hAnsiTheme="minorHAnsi" w:cstheme="minorHAnsi"/>
        </w:rPr>
        <w:t>.</w:t>
      </w:r>
      <w:r w:rsidR="00EC41D8" w:rsidRPr="00EC41D8">
        <w:rPr>
          <w:rFonts w:asciiTheme="minorHAnsi" w:eastAsia="Calibri" w:hAnsiTheme="minorHAnsi" w:cstheme="minorHAnsi"/>
        </w:rPr>
        <w:t xml:space="preserve"> </w:t>
      </w:r>
      <w:r w:rsidR="00EC41D8">
        <w:rPr>
          <w:rFonts w:asciiTheme="minorHAnsi" w:eastAsia="Calibri" w:hAnsiTheme="minorHAnsi" w:cstheme="minorHAnsi"/>
        </w:rPr>
        <w:t xml:space="preserve">Disponível em: </w:t>
      </w:r>
      <w:hyperlink r:id="rId22" w:history="1">
        <w:r w:rsidR="00EC41D8" w:rsidRPr="00665DD6">
          <w:rPr>
            <w:rStyle w:val="Hyperlink"/>
            <w:rFonts w:asciiTheme="minorHAnsi" w:eastAsia="Calibri" w:hAnsiTheme="minorHAnsi" w:cstheme="minorHAnsi"/>
          </w:rPr>
          <w:t>https://www.youtube.com/watch?v=0vEI_7kmdJg&amp;t=81s</w:t>
        </w:r>
      </w:hyperlink>
    </w:p>
    <w:p w14:paraId="4AF240D4" w14:textId="77777777" w:rsidR="009365B5" w:rsidRPr="00756477" w:rsidRDefault="009365B5" w:rsidP="004C37AA">
      <w:pPr>
        <w:spacing w:line="274" w:lineRule="auto"/>
        <w:jc w:val="both"/>
        <w:rPr>
          <w:rFonts w:asciiTheme="minorHAnsi" w:eastAsia="Calibri" w:hAnsiTheme="minorHAnsi" w:cstheme="minorHAnsi"/>
          <w:color w:val="365F91"/>
        </w:rPr>
      </w:pPr>
    </w:p>
    <w:p w14:paraId="35115B12" w14:textId="59E811AE" w:rsidR="009365B5" w:rsidRPr="00EC41D8" w:rsidRDefault="00312901" w:rsidP="004C37AA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Fonts w:asciiTheme="minorHAnsi" w:eastAsia="Calibri" w:hAnsiTheme="minorHAnsi" w:cstheme="minorHAnsi"/>
        </w:rPr>
      </w:pPr>
      <w:r w:rsidRPr="00756477">
        <w:rPr>
          <w:rFonts w:asciiTheme="minorHAnsi" w:eastAsia="Calibri" w:hAnsiTheme="minorHAnsi" w:cstheme="minorHAnsi"/>
        </w:rPr>
        <w:t>Documentário “Fantasmas de Ruanda”, disponível no YouTube</w:t>
      </w:r>
      <w:r w:rsidR="006279F4" w:rsidRPr="00756477">
        <w:rPr>
          <w:rFonts w:asciiTheme="minorHAnsi" w:eastAsia="Calibri" w:hAnsiTheme="minorHAnsi" w:cstheme="minorHAnsi"/>
        </w:rPr>
        <w:t>.</w:t>
      </w:r>
      <w:r w:rsidR="00EC41D8" w:rsidRPr="00EC41D8">
        <w:rPr>
          <w:rFonts w:asciiTheme="minorHAnsi" w:eastAsia="Calibri" w:hAnsiTheme="minorHAnsi" w:cstheme="minorHAnsi"/>
        </w:rPr>
        <w:t xml:space="preserve"> </w:t>
      </w:r>
      <w:r w:rsidR="00EC41D8">
        <w:rPr>
          <w:rFonts w:asciiTheme="minorHAnsi" w:eastAsia="Calibri" w:hAnsiTheme="minorHAnsi" w:cstheme="minorHAnsi"/>
        </w:rPr>
        <w:t xml:space="preserve">Disponível em: </w:t>
      </w:r>
      <w:hyperlink r:id="rId23" w:history="1">
        <w:r w:rsidR="00EC41D8" w:rsidRPr="00665DD6">
          <w:rPr>
            <w:rStyle w:val="Hyperlink"/>
            <w:rFonts w:asciiTheme="minorHAnsi" w:eastAsia="Calibri" w:hAnsiTheme="minorHAnsi" w:cstheme="minorHAnsi"/>
          </w:rPr>
          <w:t>https://www.youtube.com/watch?v=mL4V7UvZzVg</w:t>
        </w:r>
      </w:hyperlink>
    </w:p>
    <w:p w14:paraId="75DFA424" w14:textId="77777777" w:rsidR="009365B5" w:rsidRPr="00756477" w:rsidRDefault="009365B5" w:rsidP="004C37AA">
      <w:pPr>
        <w:spacing w:line="274" w:lineRule="auto"/>
        <w:jc w:val="both"/>
        <w:rPr>
          <w:rFonts w:asciiTheme="minorHAnsi" w:eastAsia="Calibri" w:hAnsiTheme="minorHAnsi" w:cstheme="minorHAnsi"/>
          <w:color w:val="365F91"/>
        </w:rPr>
      </w:pPr>
    </w:p>
    <w:p w14:paraId="0A70EE24" w14:textId="627327EE" w:rsidR="009365B5" w:rsidRPr="008A52D5" w:rsidRDefault="00312901" w:rsidP="00756477">
      <w:pPr>
        <w:pStyle w:val="PargrafodaLista"/>
        <w:numPr>
          <w:ilvl w:val="0"/>
          <w:numId w:val="3"/>
        </w:numPr>
        <w:tabs>
          <w:tab w:val="left" w:pos="180"/>
        </w:tabs>
        <w:spacing w:after="0" w:line="274" w:lineRule="auto"/>
        <w:jc w:val="both"/>
        <w:rPr>
          <w:rStyle w:val="Hyperlink"/>
          <w:rFonts w:asciiTheme="minorHAnsi" w:eastAsia="Calibri" w:hAnsiTheme="minorHAnsi" w:cstheme="minorHAnsi"/>
          <w:color w:val="auto"/>
          <w:u w:val="none"/>
        </w:rPr>
      </w:pPr>
      <w:r w:rsidRPr="00756477">
        <w:rPr>
          <w:rFonts w:asciiTheme="minorHAnsi" w:eastAsia="Calibri" w:hAnsiTheme="minorHAnsi" w:cstheme="minorHAnsi"/>
        </w:rPr>
        <w:lastRenderedPageBreak/>
        <w:t>Imagens do genocídio no jornal El País</w:t>
      </w:r>
      <w:r w:rsidR="006279F4" w:rsidRPr="00756477">
        <w:rPr>
          <w:rFonts w:asciiTheme="minorHAnsi" w:eastAsia="Calibri" w:hAnsiTheme="minorHAnsi" w:cstheme="minorHAnsi"/>
        </w:rPr>
        <w:t>.</w:t>
      </w:r>
      <w:r w:rsidR="00EC41D8" w:rsidRPr="00EC41D8">
        <w:rPr>
          <w:rFonts w:asciiTheme="minorHAnsi" w:eastAsia="Calibri" w:hAnsiTheme="minorHAnsi" w:cstheme="minorHAnsi"/>
        </w:rPr>
        <w:t xml:space="preserve"> </w:t>
      </w:r>
      <w:r w:rsidR="00EC41D8">
        <w:rPr>
          <w:rFonts w:asciiTheme="minorHAnsi" w:eastAsia="Calibri" w:hAnsiTheme="minorHAnsi" w:cstheme="minorHAnsi"/>
        </w:rPr>
        <w:t xml:space="preserve">Disponível em: </w:t>
      </w:r>
      <w:hyperlink r:id="rId24" w:anchor="foto_gal_2" w:history="1">
        <w:r w:rsidR="00EC41D8" w:rsidRPr="00665DD6">
          <w:rPr>
            <w:rStyle w:val="Hyperlink"/>
            <w:rFonts w:asciiTheme="minorHAnsi" w:eastAsia="Calibri" w:hAnsiTheme="minorHAnsi" w:cstheme="minorHAnsi"/>
          </w:rPr>
          <w:t>https://brasil.elpais.com/brasil/2019/04/05/album/1554460759_554970.html#foto_gal_2</w:t>
        </w:r>
      </w:hyperlink>
      <w:r w:rsidR="00EC41D8">
        <w:rPr>
          <w:rFonts w:asciiTheme="minorHAnsi" w:eastAsia="Calibri" w:hAnsiTheme="minorHAnsi" w:cstheme="minorHAnsi"/>
          <w:color w:val="365F91"/>
        </w:rPr>
        <w:t xml:space="preserve"> </w:t>
      </w:r>
    </w:p>
    <w:p w14:paraId="76CFC361" w14:textId="1B874BFD" w:rsidR="008A52D5" w:rsidRPr="008A52D5" w:rsidRDefault="008A52D5" w:rsidP="008A52D5">
      <w:pPr>
        <w:rPr>
          <w:rFonts w:hint="eastAsia"/>
        </w:rPr>
      </w:pPr>
    </w:p>
    <w:p w14:paraId="307AE42E" w14:textId="7590862F" w:rsidR="008A52D5" w:rsidRPr="008A52D5" w:rsidRDefault="008A52D5" w:rsidP="008A52D5">
      <w:pPr>
        <w:rPr>
          <w:rFonts w:hint="eastAsia"/>
        </w:rPr>
      </w:pPr>
    </w:p>
    <w:p w14:paraId="4478B23C" w14:textId="655A76B2" w:rsidR="008A52D5" w:rsidRDefault="008A52D5" w:rsidP="008A52D5">
      <w:pPr>
        <w:rPr>
          <w:rStyle w:val="Hyperlink"/>
          <w:rFonts w:asciiTheme="minorHAnsi" w:eastAsia="Calibri" w:hAnsiTheme="minorHAnsi" w:cstheme="minorHAnsi"/>
        </w:rPr>
      </w:pPr>
    </w:p>
    <w:p w14:paraId="5A886EC4" w14:textId="3DDD67B4" w:rsidR="008A52D5" w:rsidRPr="008A52D5" w:rsidRDefault="008A52D5" w:rsidP="008A52D5">
      <w:pPr>
        <w:tabs>
          <w:tab w:val="left" w:pos="7410"/>
        </w:tabs>
        <w:jc w:val="right"/>
        <w:rPr>
          <w:rFonts w:hint="eastAsia"/>
        </w:rPr>
      </w:pPr>
      <w:r w:rsidRPr="008A52D5">
        <w:rPr>
          <w:rFonts w:ascii="Calibri" w:eastAsia="Calibri" w:hAnsi="Calibri" w:cs="Calibri"/>
        </w:rPr>
        <w:t xml:space="preserve">Plano de aula elaborado pela Prof.ª Mayra Mattar Moraes     </w:t>
      </w:r>
    </w:p>
    <w:sectPr w:rsidR="008A52D5" w:rsidRPr="008A52D5">
      <w:headerReference w:type="default" r:id="rId25"/>
      <w:footerReference w:type="default" r:id="rId26"/>
      <w:pgSz w:w="11906" w:h="16838"/>
      <w:pgMar w:top="1134" w:right="1134" w:bottom="1134" w:left="1134" w:header="0" w:footer="0" w:gutter="0"/>
      <w:pgNumType w:start="1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BD903" w14:textId="77777777" w:rsidR="00AD0CBA" w:rsidRDefault="00AD0CBA" w:rsidP="002F343E">
      <w:pPr>
        <w:rPr>
          <w:rFonts w:hint="eastAsia"/>
        </w:rPr>
      </w:pPr>
      <w:r>
        <w:separator/>
      </w:r>
    </w:p>
  </w:endnote>
  <w:endnote w:type="continuationSeparator" w:id="0">
    <w:p w14:paraId="41274FC0" w14:textId="77777777" w:rsidR="00AD0CBA" w:rsidRDefault="00AD0CBA" w:rsidP="002F343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0602370"/>
      <w:docPartObj>
        <w:docPartGallery w:val="Page Numbers (Bottom of Page)"/>
        <w:docPartUnique/>
      </w:docPartObj>
    </w:sdtPr>
    <w:sdtEndPr/>
    <w:sdtContent>
      <w:p w14:paraId="4EB714B3" w14:textId="5ECFDE1A" w:rsidR="002F343E" w:rsidRDefault="002F343E" w:rsidP="002F343E">
        <w:pPr>
          <w:pStyle w:val="Rodap"/>
          <w:jc w:val="center"/>
          <w:rPr>
            <w:rFonts w:hint="eastAsia"/>
          </w:rPr>
        </w:pPr>
        <w:r>
          <w:rPr>
            <w:rFonts w:ascii="Calibri" w:eastAsia="Calibri" w:hAnsi="Calibri" w:cs="Calibri"/>
            <w:color w:val="244061"/>
            <w:sz w:val="18"/>
            <w:szCs w:val="18"/>
          </w:rPr>
          <w:t xml:space="preserve">Idealização </w:t>
        </w:r>
        <w:r>
          <w:rPr>
            <w:rFonts w:ascii="Calibri" w:eastAsia="Calibri" w:hAnsi="Calibri" w:cs="Calibri"/>
            <w:b/>
            <w:color w:val="244061"/>
            <w:sz w:val="18"/>
            <w:szCs w:val="18"/>
          </w:rPr>
          <w:t>Instituto Net Claro Embratel</w:t>
        </w:r>
        <w:r>
          <w:rPr>
            <w:rFonts w:ascii="Calibri" w:eastAsia="Calibri" w:hAnsi="Calibri" w:cs="Calibri"/>
            <w:color w:val="244061"/>
            <w:sz w:val="18"/>
            <w:szCs w:val="18"/>
          </w:rPr>
          <w:t xml:space="preserve"> / Revisão: </w:t>
        </w:r>
        <w:proofErr w:type="spellStart"/>
        <w:r w:rsidRPr="00B50158">
          <w:rPr>
            <w:rFonts w:ascii="Calibri" w:eastAsia="Calibri" w:hAnsi="Calibri" w:cs="Calibri"/>
            <w:color w:val="323E4F"/>
            <w:sz w:val="18"/>
            <w:szCs w:val="18"/>
          </w:rPr>
          <w:t>DirectorAdm</w:t>
        </w:r>
        <w:proofErr w:type="spellEnd"/>
        <w:r w:rsidRPr="00B50158">
          <w:rPr>
            <w:rFonts w:ascii="Calibri" w:eastAsia="Calibri" w:hAnsi="Calibri" w:cs="Calibri"/>
            <w:color w:val="323E4F"/>
            <w:sz w:val="18"/>
            <w:szCs w:val="18"/>
          </w:rPr>
          <w:t xml:space="preserve"> / </w:t>
        </w:r>
        <w:bookmarkStart w:id="3" w:name="_Hlk11943941"/>
        <w:r w:rsidRPr="00B50158">
          <w:rPr>
            <w:rFonts w:ascii="Calibri" w:eastAsia="Calibri" w:hAnsi="Calibri" w:cs="Calibri"/>
            <w:color w:val="323E4F"/>
            <w:sz w:val="18"/>
            <w:szCs w:val="18"/>
          </w:rPr>
          <w:t xml:space="preserve">Plano de aula:  Prof.ª </w:t>
        </w:r>
        <w:r>
          <w:rPr>
            <w:rFonts w:ascii="Calibri" w:eastAsia="Calibri" w:hAnsi="Calibri" w:cs="Calibri"/>
            <w:color w:val="323E4F"/>
            <w:sz w:val="18"/>
            <w:szCs w:val="18"/>
          </w:rPr>
          <w:t>Mayra Mattar Moraes</w:t>
        </w:r>
        <w:r w:rsidRPr="00B50158">
          <w:rPr>
            <w:rFonts w:ascii="Calibri" w:eastAsia="Calibri" w:hAnsi="Calibri" w:cs="Calibri"/>
            <w:color w:val="323E4F"/>
            <w:sz w:val="18"/>
            <w:szCs w:val="18"/>
          </w:rPr>
          <w:t xml:space="preserve">     </w:t>
        </w:r>
        <w:bookmarkEnd w:id="3"/>
        <w:r>
          <w:fldChar w:fldCharType="begin"/>
        </w:r>
        <w:r>
          <w:instrText>PAGE   \* MERGEFORMAT</w:instrText>
        </w:r>
        <w:r>
          <w:fldChar w:fldCharType="separate"/>
        </w:r>
        <w:r w:rsidR="00872A1F">
          <w:rPr>
            <w:rFonts w:hint="eastAsia"/>
            <w:noProof/>
          </w:rPr>
          <w:t>9</w:t>
        </w:r>
        <w:r>
          <w:fldChar w:fldCharType="end"/>
        </w:r>
      </w:p>
    </w:sdtContent>
  </w:sdt>
  <w:p w14:paraId="24C3F507" w14:textId="77777777" w:rsidR="002F343E" w:rsidRDefault="002F343E">
    <w:pPr>
      <w:pStyle w:val="Rodap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48EE4" w14:textId="77777777" w:rsidR="00AD0CBA" w:rsidRDefault="00AD0CBA" w:rsidP="002F343E">
      <w:pPr>
        <w:rPr>
          <w:rFonts w:hint="eastAsia"/>
        </w:rPr>
      </w:pPr>
      <w:bookmarkStart w:id="0" w:name="_Hlk11939076"/>
      <w:bookmarkEnd w:id="0"/>
      <w:r>
        <w:separator/>
      </w:r>
    </w:p>
  </w:footnote>
  <w:footnote w:type="continuationSeparator" w:id="0">
    <w:p w14:paraId="1958BAEE" w14:textId="77777777" w:rsidR="00AD0CBA" w:rsidRDefault="00AD0CBA" w:rsidP="002F343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7AD67" w14:textId="77777777" w:rsidR="002F343E" w:rsidRDefault="002F343E">
    <w:pPr>
      <w:pStyle w:val="Cabealh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                                             </w:t>
    </w:r>
  </w:p>
  <w:p w14:paraId="0AA11E23" w14:textId="77777777" w:rsidR="002F343E" w:rsidRDefault="002F343E">
    <w:pPr>
      <w:pStyle w:val="Cabealho"/>
      <w:rPr>
        <w:rFonts w:ascii="Calibri" w:eastAsia="Calibri" w:hAnsi="Calibri" w:cs="Calibri"/>
      </w:rPr>
    </w:pPr>
  </w:p>
  <w:p w14:paraId="3FE1F163" w14:textId="6F06A8D7" w:rsidR="002F343E" w:rsidRDefault="002F343E">
    <w:pPr>
      <w:pStyle w:val="Cabealh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                        </w:t>
    </w:r>
  </w:p>
  <w:p w14:paraId="0E947C12" w14:textId="5017FA71" w:rsidR="002F343E" w:rsidRDefault="002F343E">
    <w:pPr>
      <w:pStyle w:val="Cabealho"/>
      <w:rPr>
        <w:rFonts w:ascii="Calibri" w:eastAsia="Calibri" w:hAnsi="Calibri" w:cs="Calibri"/>
      </w:rPr>
    </w:pPr>
    <w:r w:rsidRPr="00D41CD2">
      <w:rPr>
        <w:noProof/>
        <w:lang w:eastAsia="pt-BR" w:bidi="ar-SA"/>
      </w:rPr>
      <w:drawing>
        <wp:inline distT="0" distB="0" distL="0" distR="0" wp14:anchorId="2D7CD860" wp14:editId="6078468E">
          <wp:extent cx="847725" cy="390525"/>
          <wp:effectExtent l="0" t="0" r="0" b="0"/>
          <wp:docPr id="1" name="Imagem 6" descr="Portal de Educaç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Portal de Educaç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                     PLANO DE AULA</w:t>
    </w:r>
  </w:p>
  <w:p w14:paraId="5D001597" w14:textId="42EF99B1" w:rsidR="002F343E" w:rsidRPr="002F343E" w:rsidRDefault="00AD3680">
    <w:pPr>
      <w:pStyle w:val="Cabealho"/>
      <w:rPr>
        <w:rFonts w:ascii="Calibri" w:eastAsia="Calibri" w:hAnsi="Calibri" w:cs="Calibri"/>
      </w:rPr>
    </w:pP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9DAA3F" wp14:editId="7FC445E1">
              <wp:simplePos x="0" y="0"/>
              <wp:positionH relativeFrom="margin">
                <wp:posOffset>-183759</wp:posOffset>
              </wp:positionH>
              <wp:positionV relativeFrom="paragraph">
                <wp:posOffset>82697</wp:posOffset>
              </wp:positionV>
              <wp:extent cx="6655777" cy="45719"/>
              <wp:effectExtent l="0" t="0" r="31115" b="31115"/>
              <wp:wrapNone/>
              <wp:docPr id="6" name="Conector de Seta Ret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655777" cy="45719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579B8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09E1410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" o:spid="_x0000_s1026" type="#_x0000_t32" style="position:absolute;margin-left:-14.45pt;margin-top:6.5pt;width:524.1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oL9AEAAN0DAAAOAAAAZHJzL2Uyb0RvYy54bWysU0uP0zAQviPxHyzfadqKttuo6Uq0LJcV&#10;VFvgPvUjsfBLtrdJ/z1jpxQWLghxGXne33wz3twPRpOzCFE529DZZEqJsMxxZduGfvn88OaOkpjA&#10;ctDOioZeRKT329evNr2vxdx1TnMRCBaxse59Q7uUfF1VkXXCQJw4Lyw6pQsGEqqhrXiAHqsbXc2n&#10;02XVu8B9cEzEiNb96KTbUl9KwdInKaNIRDcUsaUiQ5GnLKvtBuo2gO8Uu8KAf0BhQFlseiu1hwTk&#10;Oag/ShnFgotOpglzpnJSKibKDDjNbPrbNMcOvCizIDnR32iK/68s+3g+BKJ4Q5eUWDC4oh0uiiUX&#10;CBfkKHCOpyyWmarexxozdvYQ8rBssEf/6Ni3iL7qhTMr0Y9hgwyGSK38V7yQwhLOTYayhMttCWJI&#10;hKFxuVwsVqsVJQx9bxer2Tp3rqDOZXJXH2L6IJwh+dHQmAKotksIe8Q9toDzY0xj4o+EnGzdg9Ia&#10;7VBrS/qGrhfzBfYCvD2pIeHTeGQj2rYgjU4rnlNyRgztaacDOQNeE0Jbv7u7YnsRlvvtIXZjXHGN&#10;dxbcs+WldyeAv7ecpItHxi0yTjMYIzglWuBPyq8SmUDpv4lEgrS9bmEkPq/g5PjlEDINWcMbKkxe&#10;7z0f6a96ifr5K7ffAQAA//8DAFBLAwQUAAYACAAAACEAtznLn+EAAAAKAQAADwAAAGRycy9kb3du&#10;cmV2LnhtbEyPQUvDQBCF74L/YRnBS2l3k4q0MZsiSlUoKEYP9bbNjkkwOxuy2zb9905Pehzex5vv&#10;5avRdeKAQ2g9aUhmCgRS5W1LtYbPj/V0ASJEQ9Z0nlDDCQOsisuL3GTWH+kdD2WsBZdQyIyGJsY+&#10;kzJUDToTZr5H4uzbD85EPoda2sEcudx1MlXqVjrTEn9oTI8PDVY/5d5pcNXNekzC6+Tr9PQ4ed6+&#10;bTelfNH6+mq8vwMRcYx/MJz1WR0Kdtr5PdkgOg3TdLFklIM5bzoDKlnOQew0pCoFWeTy/4TiFwAA&#10;//8DAFBLAQItABQABgAIAAAAIQC2gziS/gAAAOEBAAATAAAAAAAAAAAAAAAAAAAAAABbQ29udGVu&#10;dF9UeXBlc10ueG1sUEsBAi0AFAAGAAgAAAAhADj9If/WAAAAlAEAAAsAAAAAAAAAAAAAAAAALwEA&#10;AF9yZWxzLy5yZWxzUEsBAi0AFAAGAAgAAAAhAJSf+gv0AQAA3QMAAA4AAAAAAAAAAAAAAAAALgIA&#10;AGRycy9lMm9Eb2MueG1sUEsBAi0AFAAGAAgAAAAhALc5y5/hAAAACgEAAA8AAAAAAAAAAAAAAAAA&#10;TgQAAGRycy9kb3ducmV2LnhtbFBLBQYAAAAABAAEAPMAAABcBQAAAAA=&#10;" strokecolor="#4579b8">
              <o:lock v:ext="edit" shapetype="f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24FF0"/>
    <w:multiLevelType w:val="hybridMultilevel"/>
    <w:tmpl w:val="0F68702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6AF4863"/>
    <w:multiLevelType w:val="multilevel"/>
    <w:tmpl w:val="833611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9716775"/>
    <w:multiLevelType w:val="multilevel"/>
    <w:tmpl w:val="6D04A6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C656F3D"/>
    <w:multiLevelType w:val="multilevel"/>
    <w:tmpl w:val="68F4C7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B5"/>
    <w:rsid w:val="000B7DAA"/>
    <w:rsid w:val="00113F88"/>
    <w:rsid w:val="00126B32"/>
    <w:rsid w:val="002E4F0E"/>
    <w:rsid w:val="002F343E"/>
    <w:rsid w:val="00312901"/>
    <w:rsid w:val="00374DEA"/>
    <w:rsid w:val="00385C28"/>
    <w:rsid w:val="004105ED"/>
    <w:rsid w:val="004C37AA"/>
    <w:rsid w:val="00505516"/>
    <w:rsid w:val="00552C16"/>
    <w:rsid w:val="005E4161"/>
    <w:rsid w:val="006279F4"/>
    <w:rsid w:val="00653B99"/>
    <w:rsid w:val="00674CF1"/>
    <w:rsid w:val="006B3E81"/>
    <w:rsid w:val="006B58EB"/>
    <w:rsid w:val="006F2117"/>
    <w:rsid w:val="00756477"/>
    <w:rsid w:val="00794753"/>
    <w:rsid w:val="00872A1F"/>
    <w:rsid w:val="008A52D5"/>
    <w:rsid w:val="009365B5"/>
    <w:rsid w:val="0099446F"/>
    <w:rsid w:val="009A4996"/>
    <w:rsid w:val="00A16333"/>
    <w:rsid w:val="00A6187D"/>
    <w:rsid w:val="00AD0CBA"/>
    <w:rsid w:val="00AD3680"/>
    <w:rsid w:val="00AD7401"/>
    <w:rsid w:val="00B23AB8"/>
    <w:rsid w:val="00BE1295"/>
    <w:rsid w:val="00C53901"/>
    <w:rsid w:val="00D6621C"/>
    <w:rsid w:val="00E51AC9"/>
    <w:rsid w:val="00E70128"/>
    <w:rsid w:val="00EC41D8"/>
    <w:rsid w:val="00F62CD9"/>
    <w:rsid w:val="00F9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42844"/>
  <w15:docId w15:val="{F922AB01-42A0-4AF8-AE05-819DD34A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20"/>
      <w:outlineLvl w:val="1"/>
    </w:pPr>
    <w:rPr>
      <w:rFonts w:ascii="Helvetica Neue" w:eastAsia="Helvetica Neue" w:hAnsi="Helvetica Neue" w:cs="Helvetica Neue"/>
      <w:color w:val="4F6228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"/>
      <w:outlineLvl w:val="2"/>
    </w:pPr>
    <w:rPr>
      <w:b/>
      <w:color w:val="1F497D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  <w:color w:val="auto"/>
      <w:sz w:val="24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Symbol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nfase">
    <w:name w:val="Emphasis"/>
    <w:qFormat/>
    <w:rPr>
      <w:i/>
      <w:iCs/>
    </w:rPr>
  </w:style>
  <w:style w:type="character" w:customStyle="1" w:styleId="nfaseforte">
    <w:name w:val="Ênfase forte"/>
    <w:qFormat/>
    <w:rPr>
      <w:b/>
      <w:bCs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PargrafodaLista">
    <w:name w:val="List Paragraph"/>
    <w:basedOn w:val="Normal"/>
    <w:qFormat/>
    <w:pPr>
      <w:spacing w:after="180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12901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901"/>
    <w:rPr>
      <w:rFonts w:ascii="Segoe UI" w:hAnsi="Segoe UI" w:cs="Mangal"/>
      <w:sz w:val="18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343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2F343E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2F343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2F343E"/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6B3E8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B3E8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B3E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erras.brasilescola.uol.com.br/seculo-xx/o-genocidio-ruanda.html" TargetMode="External"/><Relationship Id="rId13" Type="http://schemas.openxmlformats.org/officeDocument/2006/relationships/hyperlink" Target="https://educacao.uol.com.br/disciplinas/historia/bantos-quatrocentos-grupos-etnicos-falam-linguas-bantas-atualmente.html" TargetMode="External"/><Relationship Id="rId18" Type="http://schemas.openxmlformats.org/officeDocument/2006/relationships/image" Target="media/image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pge.sp.gov.br/centrodeestudos/bibliotecavirtual/instrumentos/genocidio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eclaracao1948.com.br/2018/08/27/genocidio-nomeando-um-crime/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folhadelondrina.com.br/mundo/memoriais-trazem-a-tona-atrocidades-de-genocidio-de-ruanda-2937639e.html" TargetMode="External"/><Relationship Id="rId20" Type="http://schemas.openxmlformats.org/officeDocument/2006/relationships/hyperlink" Target="https://exame.abril.com.br/mundo/ruanda-lembra-20o-aniversario-de-genocid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claracao1948.com.br/2018/11/05/o-genocidio-de-ruanda/?gclid=CjwKCAjwza_mBRBTEiwASDWVvnyzSQJoy4-mojBDKqVq5PYIXfLPqoGaTzlLBl-eX-AaiqsoNu3SChoCpbkQAvD_BwE" TargetMode="External"/><Relationship Id="rId24" Type="http://schemas.openxmlformats.org/officeDocument/2006/relationships/hyperlink" Target="https://brasil.elpais.com/brasil/2019/04/05/album/1554460759_554970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ournals.openedition.org/cea/1302" TargetMode="External"/><Relationship Id="rId23" Type="http://schemas.openxmlformats.org/officeDocument/2006/relationships/hyperlink" Target="https://www.youtube.com/watch?v=mL4V7UvZzV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undoeducacao.bol.uol.com.br/historiageral/guerra-civil-ruanda.htm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mundoeducacao.bol.uol.com.br/geografia/os-conflitos-na-africa.htm" TargetMode="External"/><Relationship Id="rId14" Type="http://schemas.openxmlformats.org/officeDocument/2006/relationships/hyperlink" Target="https://educacao.uol.com.br/disciplinas/historia/bantos-quatrocentos-grupos-etnicos-falam-linguas-bantas-atualmente.html" TargetMode="External"/><Relationship Id="rId22" Type="http://schemas.openxmlformats.org/officeDocument/2006/relationships/hyperlink" Target="https://www.youtube.com/watch?v=0vEI_7kmdJg&amp;t=81s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B9E32-0473-4D64-B2CE-09FDAB8ED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4904</Words>
  <Characters>26978</Characters>
  <Application>Microsoft Office Word</Application>
  <DocSecurity>0</DocSecurity>
  <Lines>539</Lines>
  <Paragraphs>176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Monge</dc:creator>
  <dc:description/>
  <cp:lastModifiedBy>Cris Marques</cp:lastModifiedBy>
  <cp:revision>2</cp:revision>
  <dcterms:created xsi:type="dcterms:W3CDTF">2019-07-18T19:06:00Z</dcterms:created>
  <dcterms:modified xsi:type="dcterms:W3CDTF">2019-07-18T19:06:00Z</dcterms:modified>
  <dc:language>pt-BR</dc:language>
</cp:coreProperties>
</file>